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jc w:val="left"/>
        <w:rPr>
          <w:rFonts w:eastAsia="黑体"/>
          <w:sz w:val="28"/>
          <w:szCs w:val="28"/>
        </w:rPr>
      </w:pPr>
      <w:r>
        <w:rPr>
          <w:rFonts w:hint="eastAsia" w:eastAsia="黑体"/>
          <w:sz w:val="28"/>
          <w:szCs w:val="28"/>
        </w:rPr>
        <w:t xml:space="preserve">   </w:t>
      </w:r>
      <w:bookmarkStart w:id="0" w:name="_Toc13821_WPSOffice_Level2"/>
      <w:r>
        <w:rPr>
          <w:rFonts w:hint="eastAsia" w:eastAsia="黑体"/>
          <w:sz w:val="28"/>
          <w:szCs w:val="28"/>
          <w:lang w:eastAsia="zh-CN"/>
        </w:rPr>
        <w:t>☑</w:t>
      </w:r>
      <w:r>
        <w:rPr>
          <w:rFonts w:hint="eastAsia" w:eastAsia="黑体"/>
          <w:sz w:val="28"/>
          <w:szCs w:val="28"/>
        </w:rPr>
        <w:t>评定分离工作方案</w:t>
      </w:r>
      <w:bookmarkEnd w:id="0"/>
    </w:p>
    <w:p>
      <w:pPr>
        <w:snapToGrid w:val="0"/>
        <w:spacing w:line="360" w:lineRule="auto"/>
        <w:jc w:val="center"/>
        <w:rPr>
          <w:rStyle w:val="8"/>
          <w:rFonts w:eastAsia="黑体"/>
          <w:b w:val="0"/>
          <w:sz w:val="28"/>
        </w:rPr>
      </w:pPr>
      <w:bookmarkStart w:id="1" w:name="_Toc15061_WPSOffice_Level2"/>
      <w:r>
        <w:rPr>
          <w:rFonts w:hint="eastAsia" w:eastAsia="黑体"/>
          <w:sz w:val="28"/>
          <w:szCs w:val="28"/>
        </w:rPr>
        <w:t>（适用采用评定分离方式确定中标人的项目）</w:t>
      </w:r>
      <w:bookmarkEnd w:id="1"/>
    </w:p>
    <w:p>
      <w:pPr>
        <w:pStyle w:val="5"/>
        <w:ind w:left="200" w:leftChars="0" w:firstLine="20" w:firstLineChars="0"/>
        <w:jc w:val="center"/>
        <w:rPr>
          <w:rFonts w:hint="eastAsia" w:ascii="仿宋_GB2312" w:hAnsi="Times New Roman" w:eastAsia="仿宋_GB2312" w:cs="Times New Roman"/>
          <w:b/>
          <w:bCs/>
          <w:color w:val="000000"/>
          <w:kern w:val="2"/>
          <w:sz w:val="32"/>
          <w:szCs w:val="32"/>
          <w:lang w:val="en-US" w:eastAsia="zh-CN" w:bidi="ar-SA"/>
        </w:rPr>
      </w:pPr>
      <w:r>
        <w:rPr>
          <w:rFonts w:hint="eastAsia" w:ascii="仿宋_GB2312" w:hAnsi="Times New Roman" w:eastAsia="仿宋_GB2312" w:cs="Times New Roman"/>
          <w:b/>
          <w:bCs/>
          <w:color w:val="000000"/>
          <w:kern w:val="2"/>
          <w:sz w:val="32"/>
          <w:szCs w:val="32"/>
          <w:lang w:val="en-US" w:eastAsia="zh-CN" w:bidi="ar-SA"/>
        </w:rPr>
        <w:t>评定分离工作规则</w:t>
      </w:r>
    </w:p>
    <w:p>
      <w:pPr>
        <w:pStyle w:val="5"/>
        <w:ind w:left="0" w:leftChars="0" w:firstLine="0" w:firstLineChars="0"/>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本项目经招标人决定，确定中标人方式采用评定分离工作方案。</w:t>
      </w:r>
    </w:p>
    <w:p>
      <w:pPr>
        <w:pStyle w:val="5"/>
        <w:ind w:left="0" w:leftChars="0" w:firstLine="0" w:firstLineChars="0"/>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1.评定分离的具体方法</w:t>
      </w:r>
    </w:p>
    <w:p>
      <w:pPr>
        <w:pStyle w:val="5"/>
        <w:ind w:left="200" w:leftChars="0" w:firstLine="668" w:firstLineChars="209"/>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用评定分离的具体方法中的第一种票决法，即通过直接票决的方式确定中标人的方法。</w:t>
      </w:r>
    </w:p>
    <w:p>
      <w:pPr>
        <w:pStyle w:val="5"/>
        <w:ind w:left="200" w:leftChars="0" w:firstLine="20" w:firstLineChars="0"/>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2.具体要求</w:t>
      </w:r>
    </w:p>
    <w:p>
      <w:pPr>
        <w:pStyle w:val="5"/>
        <w:ind w:left="200" w:leftChars="0" w:firstLine="668" w:firstLineChars="209"/>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2.1招标人应当在编制招标文件的同时，研究制定相应的定标工作方案，不临时动议，不临时改变既定规则。</w:t>
      </w:r>
    </w:p>
    <w:p>
      <w:pPr>
        <w:pStyle w:val="5"/>
        <w:ind w:left="200" w:leftChars="0" w:firstLine="668" w:firstLineChars="209"/>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2.2采用评定分离法确定中标人的，应当在第二章投标人须知前附表中明确。</w:t>
      </w:r>
    </w:p>
    <w:p>
      <w:pPr>
        <w:pStyle w:val="5"/>
        <w:ind w:left="200" w:leftChars="0" w:firstLine="668" w:firstLineChars="209"/>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2.3 评标委员会向招标人推荐不排序的中标候选人,应当按照相关规定进行公示。公示期间，对评标结果有异议或投诉的，将按照相关规定进行处理。异议或投诉处理完毕之后方可组织开展定标工作。</w:t>
      </w:r>
    </w:p>
    <w:p>
      <w:pPr>
        <w:pStyle w:val="5"/>
        <w:ind w:left="200" w:leftChars="0" w:firstLine="20" w:firstLineChars="0"/>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3.定标工作方案</w:t>
      </w:r>
    </w:p>
    <w:p>
      <w:pPr>
        <w:pStyle w:val="5"/>
        <w:ind w:left="200" w:leftChars="0" w:firstLine="668" w:firstLineChars="209"/>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3.1定标会议召开前，招标人发现中标候选人的投标业绩、奖项等弄虚作假，或是经营、财务状况发生较大变化或者存在违法行为，可能影响其履约能力等情形的，应如实记录并作为定标参考。</w:t>
      </w:r>
    </w:p>
    <w:p>
      <w:pPr>
        <w:pStyle w:val="5"/>
        <w:ind w:left="200" w:leftChars="0" w:firstLine="668" w:firstLineChars="209"/>
        <w:jc w:val="left"/>
        <w:rPr>
          <w:rFonts w:hint="eastAsia" w:ascii="仿宋_GB2312" w:hAnsi="Times New Roman" w:eastAsia="仿宋_GB2312" w:cs="Times New Roman"/>
          <w:color w:val="000000"/>
          <w:kern w:val="2"/>
          <w:sz w:val="32"/>
          <w:szCs w:val="32"/>
          <w:lang w:val="en-US" w:eastAsia="zh-CN" w:bidi="ar-SA"/>
        </w:rPr>
      </w:pPr>
      <w:r>
        <w:rPr>
          <w:rFonts w:hint="eastAsia" w:ascii="仿宋_GB2312" w:hAnsi="Times New Roman" w:eastAsia="仿宋_GB2312" w:cs="Times New Roman"/>
          <w:color w:val="000000"/>
          <w:kern w:val="2"/>
          <w:sz w:val="32"/>
          <w:szCs w:val="32"/>
          <w:lang w:val="en-US" w:eastAsia="zh-CN" w:bidi="ar-SA"/>
        </w:rPr>
        <w:t>3.2招标人应当组建定标委员会，定标委员会由5人组成。在中标候选人公示期满5个工作日内召开定标会议，</w:t>
      </w:r>
      <w:r>
        <w:rPr>
          <w:rFonts w:hint="eastAsia" w:ascii="宋体" w:hAnsi="宋体" w:eastAsia="仿宋_GB2312" w:cs="宋体"/>
          <w:kern w:val="2"/>
          <w:sz w:val="32"/>
          <w:szCs w:val="21"/>
          <w:lang w:val="en-US" w:eastAsia="zh-CN" w:bidi="ar-SA"/>
        </w:rPr>
        <w:t>定标委员会成员应当独立行使投票权</w:t>
      </w:r>
      <w:r>
        <w:rPr>
          <w:rFonts w:hint="eastAsia" w:ascii="仿宋_GB2312" w:hAnsi="Times New Roman" w:eastAsia="仿宋_GB2312" w:cs="Times New Roman"/>
          <w:color w:val="000000"/>
          <w:kern w:val="2"/>
          <w:sz w:val="32"/>
          <w:szCs w:val="32"/>
          <w:lang w:val="en-US" w:eastAsia="zh-CN" w:bidi="ar-SA"/>
        </w:rPr>
        <w:t>。</w:t>
      </w:r>
    </w:p>
    <w:p>
      <w:pPr>
        <w:pStyle w:val="5"/>
        <w:ind w:left="200" w:leftChars="0" w:firstLine="668" w:firstLineChars="209"/>
        <w:jc w:val="left"/>
        <w:rPr>
          <w:rFonts w:hint="eastAsia"/>
          <w:lang w:val="en-US" w:eastAsia="zh-CN"/>
        </w:rPr>
      </w:pPr>
      <w:r>
        <w:rPr>
          <w:rFonts w:hint="eastAsia" w:ascii="仿宋_GB2312" w:hAnsi="Times New Roman" w:eastAsia="仿宋_GB2312" w:cs="Times New Roman"/>
          <w:color w:val="000000"/>
          <w:kern w:val="2"/>
          <w:sz w:val="32"/>
          <w:szCs w:val="32"/>
          <w:lang w:val="en-US" w:eastAsia="zh-CN" w:bidi="ar-SA"/>
        </w:rPr>
        <w:t>4.招标人应当保留所有必要的定标工作相关资料，以便追溯查询。</w:t>
      </w:r>
    </w:p>
    <w:p>
      <w:pPr>
        <w:pStyle w:val="5"/>
        <w:rPr>
          <w:rFonts w:hint="eastAsia"/>
          <w:lang w:val="en-US" w:eastAsia="zh-CN"/>
        </w:rPr>
      </w:pPr>
      <w:r>
        <w:rPr>
          <w:rFonts w:hint="eastAsia"/>
          <w:lang w:val="en-US" w:eastAsia="zh-CN"/>
        </w:rPr>
        <w:br w:type="page"/>
      </w:r>
      <w:r>
        <w:rPr>
          <w:rFonts w:hint="eastAsia" w:ascii="仿宋_GB2312" w:hAnsi="Times New Roman" w:eastAsia="仿宋_GB2312" w:cs="Times New Roman"/>
          <w:b/>
          <w:bCs/>
          <w:color w:val="000000"/>
          <w:kern w:val="2"/>
          <w:sz w:val="32"/>
          <w:szCs w:val="32"/>
          <w:lang w:val="en-US" w:eastAsia="zh-CN" w:bidi="ar-SA"/>
        </w:rPr>
        <w:t>定标工作具体方案</w:t>
      </w:r>
    </w:p>
    <w:p>
      <w:pPr>
        <w:spacing w:line="560" w:lineRule="exact"/>
        <w:ind w:firstLine="643" w:firstLineChars="200"/>
        <w:rPr>
          <w:rFonts w:hint="eastAsia" w:ascii="仿宋_GB2312" w:eastAsia="仿宋_GB2312"/>
          <w:b/>
          <w:bCs/>
          <w:color w:val="000000"/>
          <w:sz w:val="32"/>
          <w:szCs w:val="32"/>
        </w:rPr>
      </w:pPr>
      <w:r>
        <w:rPr>
          <w:rFonts w:hint="eastAsia" w:ascii="仿宋_GB2312" w:eastAsia="仿宋_GB2312"/>
          <w:b/>
          <w:bCs/>
          <w:color w:val="000000"/>
          <w:sz w:val="32"/>
          <w:szCs w:val="32"/>
          <w:lang w:eastAsia="zh-CN"/>
        </w:rPr>
        <w:t>一</w:t>
      </w:r>
      <w:r>
        <w:rPr>
          <w:rFonts w:hint="eastAsia" w:ascii="仿宋_GB2312" w:eastAsia="仿宋_GB2312"/>
          <w:b/>
          <w:bCs/>
          <w:color w:val="000000"/>
          <w:sz w:val="32"/>
          <w:szCs w:val="32"/>
        </w:rPr>
        <w:t>、时间、地点</w:t>
      </w:r>
    </w:p>
    <w:p>
      <w:pPr>
        <w:spacing w:line="560" w:lineRule="exact"/>
        <w:ind w:left="0" w:leftChars="0" w:firstLine="638" w:firstLineChars="228"/>
        <w:rPr>
          <w:rFonts w:hint="default" w:ascii="仿宋" w:hAnsi="仿宋" w:eastAsia="仿宋" w:cs="仿宋"/>
          <w:sz w:val="28"/>
          <w:szCs w:val="28"/>
          <w:lang w:val="en-US" w:eastAsia="zh-CN"/>
        </w:rPr>
      </w:pPr>
      <w:r>
        <w:rPr>
          <w:rFonts w:hint="eastAsia" w:ascii="仿宋" w:hAnsi="仿宋" w:eastAsia="仿宋" w:cs="仿宋"/>
          <w:sz w:val="28"/>
          <w:szCs w:val="28"/>
        </w:rPr>
        <w:t>1、时间：</w:t>
      </w:r>
      <w:r>
        <w:rPr>
          <w:rFonts w:hint="eastAsia" w:ascii="仿宋" w:hAnsi="仿宋" w:eastAsia="仿宋" w:cs="仿宋"/>
          <w:sz w:val="28"/>
          <w:szCs w:val="28"/>
          <w:lang w:val="en-US" w:eastAsia="zh-CN"/>
        </w:rPr>
        <w:t>不排序</w:t>
      </w:r>
      <w:r>
        <w:rPr>
          <w:rFonts w:ascii="仿宋" w:hAnsi="仿宋" w:eastAsia="仿宋" w:cs="仿宋"/>
          <w:spacing w:val="-5"/>
          <w:sz w:val="32"/>
          <w:szCs w:val="32"/>
        </w:rPr>
        <w:t>中标候选人公示期满5个</w:t>
      </w:r>
      <w:r>
        <w:rPr>
          <w:rFonts w:ascii="仿宋" w:hAnsi="仿宋" w:eastAsia="仿宋" w:cs="仿宋"/>
          <w:spacing w:val="-10"/>
          <w:sz w:val="32"/>
          <w:szCs w:val="32"/>
        </w:rPr>
        <w:t>工作日内召开定标会议</w:t>
      </w:r>
    </w:p>
    <w:p>
      <w:pPr>
        <w:spacing w:line="560" w:lineRule="exact"/>
        <w:ind w:firstLine="640" w:firstLineChars="200"/>
        <w:rPr>
          <w:rFonts w:hint="eastAsia" w:ascii="仿宋_GB2312" w:hAnsi="Times New Roman" w:eastAsia="仿宋_GB2312" w:cs="Times New Roman"/>
          <w:color w:val="000000"/>
          <w:sz w:val="32"/>
          <w:szCs w:val="32"/>
          <w:lang w:val="en-US" w:eastAsia="zh-CN"/>
        </w:rPr>
      </w:pPr>
      <w:r>
        <w:rPr>
          <w:rFonts w:hint="eastAsia" w:ascii="仿宋_GB2312" w:hAnsi="Times New Roman" w:eastAsia="仿宋_GB2312" w:cs="Times New Roman"/>
          <w:color w:val="000000"/>
          <w:sz w:val="32"/>
          <w:szCs w:val="32"/>
          <w:lang w:eastAsia="zh-CN"/>
        </w:rPr>
        <w:t>2、地点：</w:t>
      </w:r>
      <w:r>
        <w:rPr>
          <w:rFonts w:hint="eastAsia" w:ascii="仿宋_GB2312" w:hAnsi="Times New Roman" w:eastAsia="仿宋_GB2312" w:cs="Times New Roman"/>
          <w:color w:val="000000"/>
          <w:sz w:val="32"/>
          <w:szCs w:val="32"/>
          <w:lang w:val="en-US" w:eastAsia="zh-CN"/>
        </w:rPr>
        <w:t>湖南洋沙湖投资控股集团有限公司</w:t>
      </w:r>
      <w:r>
        <w:rPr>
          <w:rFonts w:hint="eastAsia" w:ascii="仿宋_GB2312" w:eastAsia="仿宋_GB2312"/>
          <w:color w:val="000000"/>
          <w:sz w:val="32"/>
          <w:szCs w:val="32"/>
          <w:lang w:val="en-US" w:eastAsia="zh-CN"/>
        </w:rPr>
        <w:t>会议室</w:t>
      </w:r>
    </w:p>
    <w:p>
      <w:pPr>
        <w:spacing w:line="560" w:lineRule="exact"/>
        <w:ind w:firstLine="643" w:firstLineChars="200"/>
        <w:rPr>
          <w:rFonts w:hint="eastAsia" w:ascii="仿宋_GB2312" w:eastAsia="仿宋_GB2312"/>
          <w:b/>
          <w:bCs/>
          <w:color w:val="000000"/>
          <w:sz w:val="32"/>
          <w:szCs w:val="32"/>
          <w:lang w:eastAsia="zh-CN"/>
        </w:rPr>
      </w:pPr>
      <w:r>
        <w:rPr>
          <w:rFonts w:hint="eastAsia" w:ascii="仿宋_GB2312" w:eastAsia="仿宋_GB2312"/>
          <w:b/>
          <w:bCs/>
          <w:color w:val="000000"/>
          <w:sz w:val="32"/>
          <w:szCs w:val="32"/>
          <w:lang w:eastAsia="zh-CN"/>
        </w:rPr>
        <w:t>二</w:t>
      </w:r>
      <w:r>
        <w:rPr>
          <w:rFonts w:hint="eastAsia" w:ascii="仿宋_GB2312" w:eastAsia="仿宋_GB2312"/>
          <w:b/>
          <w:bCs/>
          <w:color w:val="000000"/>
          <w:sz w:val="32"/>
          <w:szCs w:val="32"/>
        </w:rPr>
        <w:t>、主持人</w:t>
      </w:r>
      <w:r>
        <w:rPr>
          <w:rFonts w:hint="eastAsia" w:ascii="仿宋_GB2312" w:eastAsia="仿宋_GB2312"/>
          <w:b/>
          <w:bCs/>
          <w:color w:val="000000"/>
          <w:sz w:val="32"/>
          <w:szCs w:val="32"/>
          <w:lang w:eastAsia="zh-CN"/>
        </w:rPr>
        <w:t>：</w:t>
      </w:r>
      <w:r>
        <w:rPr>
          <w:rFonts w:hint="eastAsia" w:ascii="仿宋_GB2312" w:hAnsi="Times New Roman" w:eastAsia="仿宋_GB2312" w:cs="Times New Roman"/>
          <w:color w:val="000000"/>
          <w:sz w:val="32"/>
          <w:szCs w:val="32"/>
          <w:lang w:val="en-US" w:eastAsia="zh-CN"/>
        </w:rPr>
        <w:t>招标人</w:t>
      </w:r>
    </w:p>
    <w:p>
      <w:pPr>
        <w:spacing w:line="560" w:lineRule="exact"/>
        <w:ind w:firstLine="643" w:firstLineChars="200"/>
        <w:rPr>
          <w:rFonts w:hint="eastAsia" w:ascii="仿宋_GB2312" w:eastAsia="仿宋_GB2312"/>
          <w:color w:val="000000"/>
          <w:sz w:val="32"/>
          <w:szCs w:val="32"/>
        </w:rPr>
      </w:pPr>
      <w:r>
        <w:rPr>
          <w:rFonts w:hint="eastAsia" w:ascii="仿宋_GB2312" w:eastAsia="仿宋_GB2312"/>
          <w:b/>
          <w:bCs/>
          <w:color w:val="000000"/>
          <w:sz w:val="32"/>
          <w:szCs w:val="32"/>
          <w:lang w:eastAsia="zh-CN"/>
        </w:rPr>
        <w:t>三</w:t>
      </w:r>
      <w:r>
        <w:rPr>
          <w:rFonts w:hint="eastAsia" w:ascii="仿宋_GB2312" w:eastAsia="仿宋_GB2312"/>
          <w:b/>
          <w:bCs/>
          <w:color w:val="000000"/>
          <w:sz w:val="32"/>
          <w:szCs w:val="32"/>
        </w:rPr>
        <w:t>、定标依据：</w:t>
      </w:r>
      <w:r>
        <w:rPr>
          <w:rFonts w:hint="eastAsia" w:ascii="仿宋_GB2312" w:eastAsia="仿宋_GB2312"/>
          <w:color w:val="000000"/>
          <w:sz w:val="32"/>
          <w:szCs w:val="32"/>
        </w:rPr>
        <w:t>根据项目招标文件第二章第</w:t>
      </w:r>
      <w:r>
        <w:rPr>
          <w:rFonts w:hint="eastAsia" w:ascii="仿宋_GB2312" w:eastAsia="仿宋_GB2312"/>
          <w:color w:val="000000"/>
          <w:sz w:val="32"/>
          <w:szCs w:val="32"/>
          <w:lang w:val="en-US" w:eastAsia="zh-CN"/>
        </w:rPr>
        <w:t>7.1</w:t>
      </w:r>
      <w:r>
        <w:rPr>
          <w:rFonts w:hint="eastAsia" w:ascii="仿宋_GB2312" w:eastAsia="仿宋_GB2312"/>
          <w:color w:val="000000"/>
          <w:sz w:val="32"/>
          <w:szCs w:val="32"/>
        </w:rPr>
        <w:t>条</w:t>
      </w:r>
      <w:r>
        <w:rPr>
          <w:rFonts w:hint="eastAsia" w:ascii="仿宋_GB2312" w:eastAsia="仿宋_GB2312"/>
          <w:color w:val="000000"/>
          <w:sz w:val="32"/>
          <w:szCs w:val="32"/>
          <w:lang w:eastAsia="zh-CN"/>
        </w:rPr>
        <w:t>款</w:t>
      </w:r>
      <w:r>
        <w:rPr>
          <w:rFonts w:hint="eastAsia" w:ascii="仿宋_GB2312" w:eastAsia="仿宋_GB2312"/>
          <w:color w:val="000000"/>
          <w:sz w:val="32"/>
          <w:szCs w:val="32"/>
        </w:rPr>
        <w:t>推荐中标候选人与定标的规定：</w:t>
      </w:r>
    </w:p>
    <w:p>
      <w:pPr>
        <w:spacing w:line="560" w:lineRule="exact"/>
        <w:ind w:firstLine="640" w:firstLineChars="200"/>
        <w:rPr>
          <w:rFonts w:hint="eastAsia" w:ascii="仿宋_GB2312" w:eastAsia="仿宋_GB2312"/>
          <w:b w:val="0"/>
          <w:bCs w:val="0"/>
          <w:color w:val="000000"/>
          <w:sz w:val="32"/>
          <w:szCs w:val="32"/>
        </w:rPr>
      </w:pPr>
      <w:r>
        <w:rPr>
          <w:rFonts w:hint="eastAsia" w:ascii="仿宋_GB2312" w:eastAsia="仿宋_GB2312"/>
          <w:b w:val="0"/>
          <w:bCs w:val="0"/>
          <w:color w:val="000000"/>
          <w:sz w:val="32"/>
          <w:szCs w:val="32"/>
        </w:rPr>
        <w:t>即：由评标委员会推荐不超过3个不排序的中标候选人，招标人</w:t>
      </w:r>
      <w:r>
        <w:rPr>
          <w:rFonts w:hint="eastAsia" w:ascii="仿宋_GB2312" w:eastAsia="仿宋_GB2312"/>
          <w:b w:val="0"/>
          <w:bCs w:val="0"/>
          <w:color w:val="auto"/>
          <w:sz w:val="32"/>
          <w:szCs w:val="32"/>
        </w:rPr>
        <w:t>按下列第</w:t>
      </w:r>
      <w:r>
        <w:rPr>
          <w:rFonts w:hint="eastAsia" w:ascii="仿宋_GB2312" w:eastAsia="仿宋_GB2312"/>
          <w:b w:val="0"/>
          <w:bCs w:val="0"/>
          <w:color w:val="auto"/>
          <w:sz w:val="32"/>
          <w:szCs w:val="32"/>
          <w:u w:val="single"/>
        </w:rPr>
        <w:t xml:space="preserve"> </w:t>
      </w:r>
      <w:r>
        <w:rPr>
          <w:rFonts w:hint="eastAsia" w:ascii="仿宋_GB2312" w:eastAsia="仿宋_GB2312"/>
          <w:b w:val="0"/>
          <w:bCs w:val="0"/>
          <w:color w:val="auto"/>
          <w:sz w:val="32"/>
          <w:szCs w:val="32"/>
          <w:u w:val="single"/>
          <w:lang w:val="en-US" w:eastAsia="zh-CN"/>
        </w:rPr>
        <w:t xml:space="preserve">1 </w:t>
      </w:r>
      <w:r>
        <w:rPr>
          <w:rFonts w:hint="eastAsia" w:ascii="仿宋_GB2312" w:eastAsia="仿宋_GB2312"/>
          <w:b w:val="0"/>
          <w:bCs w:val="0"/>
          <w:color w:val="auto"/>
          <w:sz w:val="32"/>
          <w:szCs w:val="32"/>
        </w:rPr>
        <w:t>种方式确定中标人</w:t>
      </w:r>
      <w:r>
        <w:rPr>
          <w:rFonts w:hint="eastAsia" w:ascii="仿宋_GB2312" w:eastAsia="仿宋_GB2312"/>
          <w:b w:val="0"/>
          <w:bCs w:val="0"/>
          <w:color w:val="000000"/>
          <w:sz w:val="32"/>
          <w:szCs w:val="32"/>
        </w:rPr>
        <w:t>。</w:t>
      </w:r>
    </w:p>
    <w:p>
      <w:pPr>
        <w:spacing w:line="560" w:lineRule="exact"/>
        <w:ind w:firstLine="640" w:firstLineChars="200"/>
        <w:rPr>
          <w:rFonts w:hint="eastAsia" w:ascii="仿宋_GB2312" w:eastAsia="仿宋_GB2312"/>
          <w:b w:val="0"/>
          <w:bCs w:val="0"/>
          <w:color w:val="000000"/>
          <w:sz w:val="32"/>
          <w:szCs w:val="32"/>
        </w:rPr>
      </w:pPr>
      <w:r>
        <w:rPr>
          <w:rFonts w:hint="eastAsia" w:ascii="仿宋_GB2312" w:eastAsia="仿宋_GB2312"/>
          <w:b w:val="0"/>
          <w:bCs w:val="0"/>
          <w:color w:val="000000"/>
          <w:sz w:val="32"/>
          <w:szCs w:val="32"/>
        </w:rPr>
        <w:t>（1）票决法：直接票决。</w:t>
      </w:r>
    </w:p>
    <w:p>
      <w:pPr>
        <w:spacing w:line="560" w:lineRule="exact"/>
        <w:ind w:firstLine="640" w:firstLineChars="200"/>
        <w:rPr>
          <w:rFonts w:hint="eastAsia" w:ascii="仿宋_GB2312" w:eastAsia="仿宋_GB2312"/>
          <w:b w:val="0"/>
          <w:bCs w:val="0"/>
          <w:color w:val="000000"/>
          <w:sz w:val="32"/>
          <w:szCs w:val="32"/>
        </w:rPr>
      </w:pPr>
      <w:r>
        <w:rPr>
          <w:rFonts w:hint="eastAsia" w:ascii="仿宋_GB2312" w:eastAsia="仿宋_GB2312"/>
          <w:b w:val="0"/>
          <w:bCs w:val="0"/>
          <w:color w:val="000000"/>
          <w:sz w:val="32"/>
          <w:szCs w:val="32"/>
        </w:rPr>
        <w:t xml:space="preserve">（2）报价竞争法：最低投标价法。   </w:t>
      </w:r>
    </w:p>
    <w:p>
      <w:pPr>
        <w:spacing w:line="560" w:lineRule="exact"/>
        <w:ind w:firstLine="640" w:firstLineChars="200"/>
        <w:rPr>
          <w:rFonts w:hint="eastAsia" w:ascii="仿宋_GB2312" w:eastAsia="仿宋_GB2312"/>
          <w:b w:val="0"/>
          <w:bCs w:val="0"/>
          <w:color w:val="000000"/>
          <w:sz w:val="32"/>
          <w:szCs w:val="32"/>
        </w:rPr>
      </w:pPr>
      <w:r>
        <w:rPr>
          <w:rFonts w:hint="eastAsia" w:ascii="仿宋_GB2312" w:eastAsia="仿宋_GB2312"/>
          <w:b w:val="0"/>
          <w:bCs w:val="0"/>
          <w:color w:val="000000"/>
          <w:sz w:val="32"/>
          <w:szCs w:val="32"/>
        </w:rPr>
        <w:t>（3）因素法：</w:t>
      </w:r>
      <w:bookmarkStart w:id="2" w:name="_Hlk73543692"/>
      <w:r>
        <w:rPr>
          <w:rFonts w:hint="eastAsia" w:ascii="仿宋_GB2312" w:eastAsia="仿宋_GB2312"/>
          <w:b w:val="0"/>
          <w:bCs w:val="0"/>
          <w:color w:val="000000"/>
          <w:sz w:val="32"/>
          <w:szCs w:val="32"/>
          <w:lang w:eastAsia="zh-CN"/>
        </w:rPr>
        <w:t>□</w:t>
      </w:r>
      <w:r>
        <w:rPr>
          <w:rFonts w:hint="eastAsia" w:ascii="仿宋_GB2312" w:eastAsia="仿宋_GB2312"/>
          <w:b w:val="0"/>
          <w:bCs w:val="0"/>
          <w:color w:val="000000"/>
          <w:sz w:val="32"/>
          <w:szCs w:val="32"/>
        </w:rPr>
        <w:t>施工组织设计和企业资信及履约能力两项得分之和由高至低排序确定；</w:t>
      </w:r>
      <w:r>
        <w:rPr>
          <w:rFonts w:hint="eastAsia" w:ascii="仿宋_GB2312" w:eastAsia="仿宋_GB2312"/>
          <w:b w:val="0"/>
          <w:bCs w:val="0"/>
          <w:color w:val="000000"/>
          <w:sz w:val="32"/>
          <w:szCs w:val="32"/>
          <w:lang w:eastAsia="zh-CN"/>
        </w:rPr>
        <w:t>□</w:t>
      </w:r>
      <w:r>
        <w:rPr>
          <w:rFonts w:hint="eastAsia" w:ascii="仿宋_GB2312" w:eastAsia="仿宋_GB2312"/>
          <w:b w:val="0"/>
          <w:bCs w:val="0"/>
          <w:color w:val="000000"/>
          <w:sz w:val="32"/>
          <w:szCs w:val="32"/>
        </w:rPr>
        <w:t>企业资信及履约能力得分由高至低排序确定。</w:t>
      </w:r>
      <w:bookmarkEnd w:id="2"/>
    </w:p>
    <w:p>
      <w:pPr>
        <w:pStyle w:val="5"/>
        <w:ind w:left="0" w:leftChars="0" w:firstLine="643" w:firstLineChars="200"/>
        <w:rPr>
          <w:rFonts w:hint="eastAsia" w:ascii="仿宋" w:hAnsi="仿宋" w:eastAsia="仿宋" w:cs="仿宋"/>
          <w:sz w:val="28"/>
          <w:szCs w:val="28"/>
          <w:lang w:val="en-US" w:eastAsia="zh-CN"/>
        </w:rPr>
      </w:pPr>
      <w:r>
        <w:rPr>
          <w:rFonts w:hint="eastAsia" w:ascii="仿宋_GB2312" w:hAnsi="Times New Roman" w:eastAsia="仿宋_GB2312" w:cs="Times New Roman"/>
          <w:b/>
          <w:bCs/>
          <w:color w:val="000000"/>
          <w:kern w:val="2"/>
          <w:sz w:val="32"/>
          <w:szCs w:val="32"/>
          <w:lang w:val="en-US" w:eastAsia="zh-CN" w:bidi="ar-SA"/>
        </w:rPr>
        <w:t>四、定标原则</w:t>
      </w:r>
      <w:r>
        <w:rPr>
          <w:rFonts w:hint="eastAsia" w:ascii="仿宋_GB2312" w:hAnsi="Times New Roman" w:eastAsia="仿宋_GB2312" w:cs="Times New Roman"/>
          <w:color w:val="000000"/>
          <w:kern w:val="2"/>
          <w:sz w:val="32"/>
          <w:szCs w:val="32"/>
          <w:lang w:val="en-US" w:eastAsia="zh-CN" w:bidi="ar-SA"/>
        </w:rPr>
        <w:t>:遵循权责统一、规则公开、竞争择优的原则，结合项目的实际情况，充分考虑地区社会贡献、建筑业产值提升和行业税收拓展的实际需要以及企业的诚信等级，自主择优确定中标人。</w:t>
      </w:r>
    </w:p>
    <w:p>
      <w:pPr>
        <w:spacing w:line="560" w:lineRule="exact"/>
        <w:ind w:firstLine="643" w:firstLineChars="200"/>
        <w:rPr>
          <w:rFonts w:ascii="仿宋" w:hAnsi="仿宋" w:eastAsia="仿宋" w:cs="仿宋"/>
          <w:color w:val="auto"/>
          <w:spacing w:val="-6"/>
          <w:sz w:val="32"/>
          <w:szCs w:val="32"/>
        </w:rPr>
      </w:pPr>
      <w:r>
        <w:rPr>
          <w:rFonts w:hint="eastAsia" w:ascii="仿宋_GB2312" w:eastAsia="仿宋_GB2312"/>
          <w:b/>
          <w:bCs/>
          <w:color w:val="auto"/>
          <w:sz w:val="32"/>
          <w:szCs w:val="32"/>
          <w:lang w:eastAsia="zh-CN"/>
        </w:rPr>
        <w:t>五</w:t>
      </w:r>
      <w:r>
        <w:rPr>
          <w:rFonts w:hint="eastAsia" w:ascii="仿宋_GB2312" w:eastAsia="仿宋_GB2312"/>
          <w:b/>
          <w:bCs/>
          <w:color w:val="auto"/>
          <w:sz w:val="32"/>
          <w:szCs w:val="32"/>
        </w:rPr>
        <w:t>、定标委员会</w:t>
      </w:r>
      <w:r>
        <w:rPr>
          <w:rFonts w:hint="eastAsia" w:ascii="仿宋_GB2312" w:eastAsia="仿宋_GB2312"/>
          <w:b/>
          <w:bCs/>
          <w:color w:val="auto"/>
          <w:sz w:val="32"/>
          <w:szCs w:val="32"/>
          <w:lang w:eastAsia="zh-CN"/>
        </w:rPr>
        <w:t>组建</w:t>
      </w:r>
      <w:r>
        <w:rPr>
          <w:rFonts w:hint="eastAsia" w:ascii="仿宋_GB2312" w:eastAsia="仿宋_GB2312"/>
          <w:b/>
          <w:bCs/>
          <w:color w:val="auto"/>
          <w:sz w:val="32"/>
          <w:szCs w:val="32"/>
        </w:rPr>
        <w:t>：</w:t>
      </w:r>
      <w:r>
        <w:rPr>
          <w:rFonts w:ascii="仿宋" w:hAnsi="仿宋" w:eastAsia="仿宋" w:cs="仿宋"/>
          <w:color w:val="auto"/>
          <w:spacing w:val="-5"/>
          <w:sz w:val="32"/>
          <w:szCs w:val="32"/>
        </w:rPr>
        <w:t>招标人</w:t>
      </w:r>
      <w:r>
        <w:rPr>
          <w:rFonts w:hint="eastAsia" w:ascii="仿宋" w:hAnsi="仿宋" w:eastAsia="仿宋" w:cs="仿宋"/>
          <w:color w:val="auto"/>
          <w:spacing w:val="-5"/>
          <w:sz w:val="32"/>
          <w:szCs w:val="32"/>
          <w:lang w:eastAsia="zh-CN"/>
        </w:rPr>
        <w:t>在组建的定标委员会成员库中采用随机抽签方式组建定标委员会，定标委员会成员为</w:t>
      </w:r>
      <w:r>
        <w:rPr>
          <w:rFonts w:hint="eastAsia" w:ascii="仿宋" w:hAnsi="仿宋" w:eastAsia="仿宋" w:cs="仿宋"/>
          <w:color w:val="auto"/>
          <w:spacing w:val="-5"/>
          <w:sz w:val="32"/>
          <w:szCs w:val="32"/>
          <w:lang w:val="en-US" w:eastAsia="zh-CN"/>
        </w:rPr>
        <w:t>5人</w:t>
      </w:r>
      <w:r>
        <w:rPr>
          <w:rFonts w:ascii="仿宋" w:hAnsi="仿宋" w:eastAsia="仿宋" w:cs="仿宋"/>
          <w:color w:val="auto"/>
          <w:spacing w:val="-6"/>
          <w:sz w:val="32"/>
          <w:szCs w:val="32"/>
        </w:rPr>
        <w:t>。</w:t>
      </w:r>
    </w:p>
    <w:p>
      <w:pPr>
        <w:spacing w:line="560" w:lineRule="exact"/>
        <w:ind w:firstLine="640" w:firstLineChars="200"/>
        <w:rPr>
          <w:rFonts w:ascii="仿宋" w:hAnsi="仿宋" w:eastAsia="仿宋" w:cs="仿宋"/>
          <w:color w:val="auto"/>
          <w:spacing w:val="-3"/>
          <w:sz w:val="31"/>
          <w:szCs w:val="31"/>
        </w:rPr>
      </w:pPr>
      <w:r>
        <w:rPr>
          <w:rFonts w:hint="eastAsia" w:ascii="仿宋_GB2312" w:eastAsia="仿宋_GB2312"/>
          <w:color w:val="auto"/>
          <w:sz w:val="32"/>
          <w:szCs w:val="32"/>
        </w:rPr>
        <w:t>定标会议召开前，由</w:t>
      </w:r>
      <w:r>
        <w:rPr>
          <w:rFonts w:hint="eastAsia" w:ascii="仿宋_GB2312" w:eastAsia="仿宋_GB2312"/>
          <w:color w:val="auto"/>
          <w:sz w:val="32"/>
          <w:szCs w:val="32"/>
          <w:lang w:eastAsia="zh-CN"/>
        </w:rPr>
        <w:t>定标</w:t>
      </w:r>
      <w:r>
        <w:rPr>
          <w:rFonts w:hint="eastAsia" w:ascii="仿宋_GB2312" w:eastAsia="仿宋_GB2312"/>
          <w:color w:val="auto"/>
          <w:sz w:val="32"/>
          <w:szCs w:val="32"/>
        </w:rPr>
        <w:t>委员会集体推荐1名担任主任委员，会议由主任委员主持。</w:t>
      </w:r>
    </w:p>
    <w:p>
      <w:pPr>
        <w:spacing w:line="560" w:lineRule="exact"/>
        <w:ind w:firstLine="608" w:firstLineChars="200"/>
        <w:rPr>
          <w:rFonts w:hint="eastAsia" w:ascii="仿宋_GB2312" w:eastAsia="仿宋_GB2312"/>
          <w:color w:val="auto"/>
          <w:sz w:val="32"/>
          <w:szCs w:val="32"/>
          <w:lang w:eastAsia="zh-CN"/>
        </w:rPr>
      </w:pPr>
      <w:r>
        <w:rPr>
          <w:rFonts w:ascii="仿宋" w:hAnsi="仿宋" w:eastAsia="仿宋" w:cs="仿宋"/>
          <w:color w:val="auto"/>
          <w:spacing w:val="-3"/>
          <w:sz w:val="31"/>
          <w:szCs w:val="31"/>
        </w:rPr>
        <w:t>招标人或招标人的上级管理单位应派</w:t>
      </w:r>
      <w:r>
        <w:rPr>
          <w:rFonts w:ascii="仿宋" w:hAnsi="仿宋" w:eastAsia="仿宋" w:cs="仿宋"/>
          <w:color w:val="auto"/>
          <w:spacing w:val="5"/>
          <w:sz w:val="31"/>
          <w:szCs w:val="31"/>
        </w:rPr>
        <w:t>监督人员全程参与评定分离工作的监督,监督人员可由相关单位</w:t>
      </w:r>
      <w:r>
        <w:rPr>
          <w:rFonts w:ascii="仿宋" w:hAnsi="仿宋" w:eastAsia="仿宋" w:cs="仿宋"/>
          <w:color w:val="auto"/>
          <w:spacing w:val="2"/>
          <w:sz w:val="31"/>
          <w:szCs w:val="31"/>
        </w:rPr>
        <w:t>内设纪检部门、审计等非业务部门的人员组成,人员一般为2人</w:t>
      </w:r>
      <w:r>
        <w:rPr>
          <w:rFonts w:hint="eastAsia" w:ascii="仿宋" w:hAnsi="仿宋" w:eastAsia="仿宋" w:cs="仿宋"/>
          <w:color w:val="auto"/>
          <w:spacing w:val="2"/>
          <w:sz w:val="31"/>
          <w:szCs w:val="31"/>
          <w:lang w:eastAsia="zh-CN"/>
        </w:rPr>
        <w:t>，</w:t>
      </w:r>
      <w:r>
        <w:rPr>
          <w:rFonts w:ascii="仿宋" w:hAnsi="仿宋" w:eastAsia="仿宋" w:cs="仿宋"/>
          <w:color w:val="auto"/>
          <w:spacing w:val="-6"/>
          <w:sz w:val="31"/>
          <w:szCs w:val="31"/>
        </w:rPr>
        <w:t>监督工作完成后应在定标报告上签字</w:t>
      </w:r>
      <w:r>
        <w:rPr>
          <w:rFonts w:hint="eastAsia" w:ascii="仿宋_GB2312" w:eastAsia="仿宋_GB2312"/>
          <w:color w:val="auto"/>
          <w:sz w:val="32"/>
          <w:szCs w:val="32"/>
          <w:lang w:eastAsia="zh-CN"/>
        </w:rPr>
        <w:t>。</w:t>
      </w:r>
    </w:p>
    <w:p>
      <w:pPr>
        <w:spacing w:line="560" w:lineRule="exact"/>
        <w:ind w:firstLine="643" w:firstLineChars="200"/>
        <w:rPr>
          <w:rFonts w:hint="eastAsia" w:ascii="仿宋_GB2312" w:hAnsi="Times New Roman" w:eastAsia="仿宋_GB2312" w:cs="Times New Roman"/>
          <w:b/>
          <w:bCs/>
          <w:color w:val="auto"/>
          <w:sz w:val="32"/>
          <w:szCs w:val="32"/>
          <w:lang w:eastAsia="zh-CN"/>
        </w:rPr>
      </w:pPr>
      <w:r>
        <w:rPr>
          <w:rFonts w:hint="eastAsia" w:ascii="仿宋_GB2312" w:hAnsi="Times New Roman" w:eastAsia="仿宋_GB2312" w:cs="Times New Roman"/>
          <w:b/>
          <w:bCs/>
          <w:color w:val="auto"/>
          <w:sz w:val="32"/>
          <w:szCs w:val="32"/>
          <w:lang w:val="en-US" w:eastAsia="zh-CN"/>
        </w:rPr>
        <w:t>六、</w:t>
      </w:r>
      <w:r>
        <w:rPr>
          <w:rFonts w:hint="eastAsia" w:ascii="仿宋_GB2312" w:hAnsi="Times New Roman" w:eastAsia="仿宋_GB2312" w:cs="Times New Roman"/>
          <w:b/>
          <w:bCs/>
          <w:color w:val="auto"/>
          <w:sz w:val="32"/>
          <w:szCs w:val="32"/>
          <w:lang w:eastAsia="zh-CN"/>
        </w:rPr>
        <w:t>定标</w:t>
      </w:r>
      <w:r>
        <w:rPr>
          <w:rFonts w:hint="eastAsia" w:ascii="仿宋_GB2312" w:hAnsi="Times New Roman" w:eastAsia="仿宋_GB2312" w:cs="Times New Roman"/>
          <w:b/>
          <w:bCs/>
          <w:color w:val="auto"/>
          <w:sz w:val="32"/>
          <w:szCs w:val="32"/>
          <w:lang w:val="en-US" w:eastAsia="zh-CN"/>
        </w:rPr>
        <w:t>办</w:t>
      </w:r>
      <w:r>
        <w:rPr>
          <w:rFonts w:hint="eastAsia" w:ascii="仿宋_GB2312" w:hAnsi="Times New Roman" w:eastAsia="仿宋_GB2312" w:cs="Times New Roman"/>
          <w:b/>
          <w:bCs/>
          <w:color w:val="auto"/>
          <w:sz w:val="32"/>
          <w:szCs w:val="32"/>
          <w:lang w:eastAsia="zh-CN"/>
        </w:rPr>
        <w:t>法：</w:t>
      </w:r>
      <w:r>
        <w:rPr>
          <w:rFonts w:hint="eastAsia" w:ascii="仿宋_GB2312" w:hAnsi="Times New Roman" w:eastAsia="仿宋_GB2312" w:cs="Times New Roman"/>
          <w:b/>
          <w:bCs/>
          <w:color w:val="auto"/>
          <w:sz w:val="32"/>
          <w:szCs w:val="32"/>
          <w:lang w:val="en-US" w:eastAsia="zh-CN"/>
        </w:rPr>
        <w:t>直接</w:t>
      </w:r>
      <w:r>
        <w:rPr>
          <w:rFonts w:hint="eastAsia" w:ascii="仿宋_GB2312" w:hAnsi="Times New Roman" w:eastAsia="仿宋_GB2312" w:cs="Times New Roman"/>
          <w:b/>
          <w:bCs/>
          <w:color w:val="auto"/>
          <w:sz w:val="32"/>
          <w:szCs w:val="32"/>
          <w:lang w:eastAsia="zh-CN"/>
        </w:rPr>
        <w:t>票决法。</w:t>
      </w:r>
    </w:p>
    <w:p>
      <w:pPr>
        <w:spacing w:line="560" w:lineRule="exact"/>
        <w:ind w:firstLine="640" w:firstLineChars="200"/>
        <w:rPr>
          <w:rFonts w:hint="eastAsia" w:ascii="仿宋_GB2312" w:hAnsi="Times New Roman" w:eastAsia="仿宋_GB2312" w:cs="Times New Roman"/>
          <w:color w:val="auto"/>
          <w:sz w:val="32"/>
          <w:szCs w:val="32"/>
        </w:rPr>
      </w:pPr>
      <w:r>
        <w:rPr>
          <w:rFonts w:hint="eastAsia" w:ascii="仿宋_GB2312" w:hAnsi="Times New Roman" w:eastAsia="仿宋_GB2312" w:cs="Times New Roman"/>
          <w:color w:val="auto"/>
          <w:sz w:val="32"/>
          <w:szCs w:val="32"/>
        </w:rPr>
        <w:t>直接票决定标：定标委员会根据招标文件明确的定标规则对各中标候选人进行评审比较后，采用一次性记名投票的方式确定中标人，并注明投票理由。</w:t>
      </w:r>
    </w:p>
    <w:p>
      <w:pPr>
        <w:ind w:firstLine="640" w:firstLineChars="200"/>
        <w:jc w:val="left"/>
        <w:rPr>
          <w:rFonts w:hint="eastAsia" w:ascii="仿宋_GB2312" w:hAnsi="仿宋" w:eastAsia="仿宋_GB2312"/>
          <w:color w:val="000000"/>
          <w:sz w:val="32"/>
          <w:szCs w:val="32"/>
        </w:rPr>
      </w:pPr>
      <w:r>
        <w:rPr>
          <w:rFonts w:hint="eastAsia" w:ascii="仿宋_GB2312" w:hAnsi="仿宋" w:eastAsia="仿宋_GB2312"/>
          <w:color w:val="000000"/>
          <w:sz w:val="32"/>
          <w:szCs w:val="32"/>
        </w:rPr>
        <w:t>票决采取投票计法，即各定标委员会成员对所有进入定标程序的投标人择优排序进行</w:t>
      </w:r>
      <w:r>
        <w:rPr>
          <w:rFonts w:hint="eastAsia" w:ascii="仿宋_GB2312" w:hAnsi="仿宋" w:eastAsia="仿宋_GB2312"/>
          <w:color w:val="000000"/>
          <w:sz w:val="32"/>
          <w:szCs w:val="32"/>
          <w:lang w:eastAsia="zh-CN"/>
        </w:rPr>
        <w:t>投票</w:t>
      </w:r>
      <w:r>
        <w:rPr>
          <w:rFonts w:hint="eastAsia" w:ascii="仿宋_GB2312" w:hAnsi="仿宋" w:eastAsia="仿宋_GB2312"/>
          <w:color w:val="000000"/>
          <w:sz w:val="32"/>
          <w:szCs w:val="32"/>
        </w:rPr>
        <w:t>，按</w:t>
      </w:r>
      <w:r>
        <w:rPr>
          <w:rFonts w:hint="eastAsia" w:ascii="仿宋_GB2312" w:hAnsi="仿宋" w:eastAsia="仿宋_GB2312"/>
          <w:color w:val="000000"/>
          <w:sz w:val="32"/>
          <w:szCs w:val="32"/>
          <w:lang w:eastAsia="zh-CN"/>
        </w:rPr>
        <w:t>投票</w:t>
      </w:r>
      <w:r>
        <w:rPr>
          <w:rFonts w:hint="eastAsia" w:ascii="仿宋_GB2312" w:hAnsi="仿宋" w:eastAsia="仿宋_GB2312"/>
          <w:color w:val="000000"/>
          <w:sz w:val="32"/>
          <w:szCs w:val="32"/>
        </w:rPr>
        <w:t>总</w:t>
      </w:r>
      <w:r>
        <w:rPr>
          <w:rFonts w:hint="eastAsia" w:ascii="仿宋_GB2312" w:hAnsi="仿宋" w:eastAsia="仿宋_GB2312"/>
          <w:color w:val="000000"/>
          <w:sz w:val="32"/>
          <w:szCs w:val="32"/>
          <w:lang w:eastAsia="zh-CN"/>
        </w:rPr>
        <w:t>票数的</w:t>
      </w:r>
      <w:r>
        <w:rPr>
          <w:rFonts w:hint="eastAsia" w:ascii="仿宋_GB2312" w:hAnsi="仿宋" w:eastAsia="仿宋_GB2312"/>
          <w:color w:val="000000"/>
          <w:sz w:val="32"/>
          <w:szCs w:val="32"/>
        </w:rPr>
        <w:t>高低排序推荐中标候选人。</w:t>
      </w:r>
      <w:r>
        <w:rPr>
          <w:rFonts w:hint="eastAsia" w:ascii="仿宋_GB2312" w:hAnsi="仿宋" w:eastAsia="仿宋_GB2312"/>
          <w:color w:val="000000"/>
          <w:sz w:val="32"/>
          <w:szCs w:val="32"/>
          <w:lang w:eastAsia="zh-CN"/>
        </w:rPr>
        <w:t>最终</w:t>
      </w:r>
      <w:r>
        <w:rPr>
          <w:rFonts w:hint="eastAsia" w:ascii="仿宋_GB2312" w:hAnsi="仿宋" w:eastAsia="仿宋_GB2312"/>
          <w:color w:val="000000"/>
          <w:sz w:val="32"/>
          <w:szCs w:val="32"/>
        </w:rPr>
        <w:t>得票</w:t>
      </w:r>
      <w:r>
        <w:rPr>
          <w:rFonts w:hint="eastAsia" w:ascii="仿宋_GB2312" w:hAnsi="仿宋" w:eastAsia="仿宋_GB2312"/>
          <w:color w:val="000000"/>
          <w:sz w:val="32"/>
          <w:szCs w:val="32"/>
          <w:lang w:eastAsia="zh-CN"/>
        </w:rPr>
        <w:t>数</w:t>
      </w:r>
      <w:r>
        <w:rPr>
          <w:rFonts w:hint="eastAsia" w:ascii="仿宋_GB2312" w:hAnsi="仿宋" w:eastAsia="仿宋_GB2312"/>
          <w:color w:val="000000"/>
          <w:sz w:val="32"/>
          <w:szCs w:val="32"/>
        </w:rPr>
        <w:t>（总分）相同以投标报价低者推荐为中标候选人，投标报价再相同抽签方式确定中标候选人。</w:t>
      </w:r>
    </w:p>
    <w:p>
      <w:pPr>
        <w:spacing w:before="1" w:line="316" w:lineRule="auto"/>
        <w:ind w:right="120" w:firstLine="619"/>
        <w:rPr>
          <w:rFonts w:hint="eastAsia" w:eastAsia="仿宋"/>
          <w:color w:val="auto"/>
          <w:lang w:eastAsia="zh-CN"/>
        </w:rPr>
      </w:pPr>
      <w:r>
        <w:rPr>
          <w:rFonts w:hint="eastAsia" w:ascii="仿宋_GB2312" w:eastAsia="仿宋_GB2312"/>
          <w:b/>
          <w:bCs/>
          <w:color w:val="auto"/>
          <w:sz w:val="32"/>
          <w:szCs w:val="32"/>
          <w:lang w:eastAsia="zh-CN"/>
        </w:rPr>
        <w:t>七、</w:t>
      </w:r>
      <w:r>
        <w:rPr>
          <w:rFonts w:ascii="仿宋" w:hAnsi="仿宋" w:eastAsia="仿宋" w:cs="仿宋"/>
          <w:b/>
          <w:bCs/>
          <w:color w:val="auto"/>
          <w:spacing w:val="-5"/>
          <w:sz w:val="32"/>
          <w:szCs w:val="32"/>
        </w:rPr>
        <w:t>定标会议。</w:t>
      </w:r>
      <w:r>
        <w:rPr>
          <w:rFonts w:ascii="仿宋" w:hAnsi="仿宋" w:eastAsia="仿宋" w:cs="仿宋"/>
          <w:color w:val="auto"/>
          <w:spacing w:val="-5"/>
          <w:sz w:val="32"/>
          <w:szCs w:val="32"/>
        </w:rPr>
        <w:t>招标人应当在中标候选人公示期满5个</w:t>
      </w:r>
      <w:r>
        <w:rPr>
          <w:rFonts w:ascii="仿宋" w:hAnsi="仿宋" w:eastAsia="仿宋" w:cs="仿宋"/>
          <w:color w:val="auto"/>
          <w:spacing w:val="-10"/>
          <w:sz w:val="32"/>
          <w:szCs w:val="32"/>
        </w:rPr>
        <w:t>工作日内召开定标会议。定标会议</w:t>
      </w:r>
      <w:r>
        <w:rPr>
          <w:rFonts w:ascii="仿宋" w:hAnsi="仿宋" w:eastAsia="仿宋" w:cs="仿宋"/>
          <w:color w:val="auto"/>
          <w:spacing w:val="-4"/>
          <w:sz w:val="32"/>
          <w:szCs w:val="32"/>
        </w:rPr>
        <w:t>在招标人自行选定具备影音记录条件及封闭保密环境的</w:t>
      </w:r>
      <w:r>
        <w:rPr>
          <w:rFonts w:ascii="仿宋" w:hAnsi="仿宋" w:eastAsia="仿宋" w:cs="仿宋"/>
          <w:color w:val="auto"/>
          <w:spacing w:val="-2"/>
          <w:sz w:val="32"/>
          <w:szCs w:val="32"/>
        </w:rPr>
        <w:t>地点举行,并全程录音录像</w:t>
      </w:r>
      <w:r>
        <w:rPr>
          <w:rFonts w:hint="eastAsia" w:ascii="仿宋" w:hAnsi="仿宋" w:eastAsia="仿宋" w:cs="仿宋"/>
          <w:color w:val="auto"/>
          <w:spacing w:val="-2"/>
          <w:sz w:val="32"/>
          <w:szCs w:val="32"/>
          <w:lang w:eastAsia="zh-CN"/>
        </w:rPr>
        <w:t>。</w:t>
      </w:r>
      <w:r>
        <w:rPr>
          <w:rFonts w:ascii="仿宋" w:hAnsi="仿宋" w:eastAsia="仿宋" w:cs="仿宋"/>
          <w:color w:val="auto"/>
          <w:spacing w:val="-11"/>
          <w:sz w:val="32"/>
          <w:szCs w:val="32"/>
        </w:rPr>
        <w:t>招标人可以在定标会议上向定标委员会介绍项目情况、招标</w:t>
      </w:r>
      <w:r>
        <w:rPr>
          <w:rFonts w:ascii="仿宋" w:hAnsi="仿宋" w:eastAsia="仿宋" w:cs="仿宋"/>
          <w:color w:val="auto"/>
          <w:spacing w:val="-2"/>
          <w:sz w:val="32"/>
          <w:szCs w:val="32"/>
        </w:rPr>
        <w:t>情况、评标及复核情况,同时提供定标相关资料(包括:招标文</w:t>
      </w:r>
      <w:r>
        <w:rPr>
          <w:rFonts w:ascii="仿宋" w:hAnsi="仿宋" w:eastAsia="仿宋" w:cs="仿宋"/>
          <w:color w:val="auto"/>
          <w:spacing w:val="-10"/>
          <w:sz w:val="32"/>
          <w:szCs w:val="32"/>
        </w:rPr>
        <w:t>件、开标记录、评标报告、定标要素的基本情况、涉及定标的其</w:t>
      </w:r>
      <w:r>
        <w:rPr>
          <w:rFonts w:ascii="仿宋" w:hAnsi="仿宋" w:eastAsia="仿宋" w:cs="仿宋"/>
          <w:color w:val="auto"/>
          <w:spacing w:val="6"/>
          <w:sz w:val="32"/>
          <w:szCs w:val="32"/>
        </w:rPr>
        <w:t>它资料).定标委员会成员有疑问的,可以向招标人或者招标代</w:t>
      </w:r>
      <w:r>
        <w:rPr>
          <w:rFonts w:ascii="仿宋" w:hAnsi="仿宋" w:eastAsia="仿宋" w:cs="仿宋"/>
          <w:color w:val="auto"/>
          <w:spacing w:val="-14"/>
          <w:sz w:val="32"/>
          <w:szCs w:val="32"/>
        </w:rPr>
        <w:t>理机构提问</w:t>
      </w:r>
      <w:r>
        <w:rPr>
          <w:rFonts w:hint="eastAsia" w:ascii="仿宋" w:hAnsi="仿宋" w:eastAsia="仿宋" w:cs="仿宋"/>
          <w:color w:val="auto"/>
          <w:spacing w:val="-14"/>
          <w:sz w:val="32"/>
          <w:szCs w:val="32"/>
          <w:lang w:eastAsia="zh-CN"/>
        </w:rPr>
        <w:t>，</w:t>
      </w:r>
      <w:r>
        <w:rPr>
          <w:rFonts w:hint="eastAsia" w:ascii="仿宋_GB2312" w:eastAsia="仿宋_GB2312"/>
          <w:color w:val="auto"/>
          <w:sz w:val="32"/>
          <w:szCs w:val="32"/>
        </w:rPr>
        <w:t>定标委员会成员独立行使投票权</w:t>
      </w:r>
      <w:r>
        <w:rPr>
          <w:rFonts w:ascii="仿宋" w:hAnsi="仿宋" w:eastAsia="仿宋" w:cs="仿宋"/>
          <w:color w:val="auto"/>
          <w:spacing w:val="-14"/>
          <w:sz w:val="32"/>
          <w:szCs w:val="32"/>
        </w:rPr>
        <w:t>。</w:t>
      </w:r>
    </w:p>
    <w:p>
      <w:pPr>
        <w:spacing w:before="100" w:line="328" w:lineRule="auto"/>
        <w:ind w:left="9" w:right="64" w:firstLine="644"/>
        <w:rPr>
          <w:rFonts w:ascii="仿宋" w:hAnsi="仿宋" w:eastAsia="仿宋" w:cs="仿宋"/>
          <w:color w:val="auto"/>
          <w:sz w:val="31"/>
          <w:szCs w:val="31"/>
        </w:rPr>
      </w:pPr>
      <w:r>
        <w:rPr>
          <w:rFonts w:hint="eastAsia" w:ascii="仿宋_GB2312" w:hAnsi="仿宋" w:eastAsia="仿宋_GB2312"/>
          <w:b/>
          <w:bCs/>
          <w:color w:val="auto"/>
          <w:sz w:val="32"/>
          <w:szCs w:val="32"/>
          <w:lang w:eastAsia="zh-CN"/>
        </w:rPr>
        <w:t>八、</w:t>
      </w:r>
      <w:r>
        <w:rPr>
          <w:rFonts w:ascii="仿宋" w:hAnsi="仿宋" w:eastAsia="仿宋" w:cs="仿宋"/>
          <w:b/>
          <w:bCs/>
          <w:color w:val="auto"/>
          <w:spacing w:val="-2"/>
          <w:sz w:val="31"/>
          <w:szCs w:val="31"/>
        </w:rPr>
        <w:t>中标结果公告</w:t>
      </w:r>
      <w:r>
        <w:rPr>
          <w:rFonts w:hint="eastAsia" w:ascii="仿宋" w:hAnsi="仿宋" w:eastAsia="仿宋" w:cs="仿宋"/>
          <w:b/>
          <w:bCs/>
          <w:color w:val="auto"/>
          <w:spacing w:val="-2"/>
          <w:sz w:val="31"/>
          <w:szCs w:val="31"/>
          <w:lang w:eastAsia="zh-CN"/>
        </w:rPr>
        <w:t>：</w:t>
      </w:r>
      <w:r>
        <w:rPr>
          <w:rFonts w:ascii="仿宋" w:hAnsi="仿宋" w:eastAsia="仿宋" w:cs="仿宋"/>
          <w:color w:val="auto"/>
          <w:spacing w:val="-2"/>
          <w:sz w:val="31"/>
          <w:szCs w:val="31"/>
        </w:rPr>
        <w:t>招标人应当在定标工作完成后的</w:t>
      </w:r>
      <w:r>
        <w:rPr>
          <w:rFonts w:ascii="仿宋" w:hAnsi="仿宋" w:eastAsia="仿宋" w:cs="仿宋"/>
          <w:color w:val="auto"/>
          <w:spacing w:val="1"/>
          <w:sz w:val="31"/>
          <w:szCs w:val="31"/>
        </w:rPr>
        <w:t xml:space="preserve"> </w:t>
      </w:r>
      <w:r>
        <w:rPr>
          <w:rFonts w:ascii="仿宋" w:hAnsi="仿宋" w:eastAsia="仿宋" w:cs="仿宋"/>
          <w:color w:val="auto"/>
          <w:spacing w:val="3"/>
          <w:sz w:val="31"/>
          <w:szCs w:val="31"/>
        </w:rPr>
        <w:t>3日内公告中标结果。公告内容包括:定标时间、中标候选人的</w:t>
      </w:r>
      <w:r>
        <w:rPr>
          <w:rFonts w:ascii="仿宋" w:hAnsi="仿宋" w:eastAsia="仿宋" w:cs="仿宋"/>
          <w:color w:val="auto"/>
          <w:spacing w:val="-6"/>
          <w:sz w:val="31"/>
          <w:szCs w:val="31"/>
        </w:rPr>
        <w:t>票数、中标人等内容。</w:t>
      </w:r>
    </w:p>
    <w:p>
      <w:pPr>
        <w:snapToGrid w:val="0"/>
        <w:spacing w:line="360" w:lineRule="auto"/>
        <w:jc w:val="left"/>
        <w:rPr>
          <w:rFonts w:hint="eastAsia" w:ascii="仿宋" w:hAnsi="仿宋" w:eastAsia="仿宋" w:cs="仿宋"/>
          <w:color w:val="auto"/>
          <w:spacing w:val="-8"/>
          <w:sz w:val="31"/>
          <w:szCs w:val="31"/>
          <w:lang w:eastAsia="zh-CN"/>
        </w:rPr>
      </w:pPr>
      <w:r>
        <w:rPr>
          <w:rFonts w:ascii="仿宋" w:hAnsi="仿宋" w:eastAsia="仿宋" w:cs="仿宋"/>
          <w:color w:val="auto"/>
          <w:spacing w:val="5"/>
          <w:sz w:val="31"/>
          <w:szCs w:val="31"/>
        </w:rPr>
        <w:t>招标人应在确定中标人后,将定标工作相关记录纳入招投标</w:t>
      </w:r>
      <w:r>
        <w:rPr>
          <w:rFonts w:ascii="仿宋" w:hAnsi="仿宋" w:eastAsia="仿宋" w:cs="仿宋"/>
          <w:color w:val="auto"/>
          <w:spacing w:val="-8"/>
          <w:sz w:val="31"/>
          <w:szCs w:val="31"/>
        </w:rPr>
        <w:t>情况书面报告</w:t>
      </w:r>
      <w:r>
        <w:rPr>
          <w:rFonts w:hint="eastAsia" w:ascii="仿宋" w:hAnsi="仿宋" w:eastAsia="仿宋" w:cs="仿宋"/>
          <w:color w:val="auto"/>
          <w:spacing w:val="-8"/>
          <w:sz w:val="31"/>
          <w:szCs w:val="31"/>
          <w:lang w:eastAsia="zh-CN"/>
        </w:rPr>
        <w:t>。</w:t>
      </w:r>
    </w:p>
    <w:p>
      <w:pPr>
        <w:snapToGrid w:val="0"/>
        <w:spacing w:line="360" w:lineRule="auto"/>
        <w:jc w:val="left"/>
        <w:rPr>
          <w:rFonts w:hint="eastAsia" w:eastAsia="黑体"/>
          <w:color w:val="auto"/>
          <w:sz w:val="30"/>
          <w:szCs w:val="30"/>
        </w:rPr>
      </w:pPr>
      <w:bookmarkStart w:id="3" w:name="_GoBack"/>
      <w:bookmarkEnd w:id="3"/>
    </w:p>
    <w:p>
      <w:r>
        <w:rPr>
          <w:rFonts w:hint="eastAsia"/>
          <w:b w:val="0"/>
          <w:color w:val="auto"/>
          <w:lang w:val="en-US" w:eastAsia="zh-CN"/>
        </w:rPr>
        <w:t xml:space="preserve">  </w:t>
      </w:r>
    </w:p>
    <w:sectPr>
      <w:head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RmMWFkOGVhZmM1OTJlMWRjNzQ4YzY2MGYxOGQ5ZmQifQ=="/>
  </w:docVars>
  <w:rsids>
    <w:rsidRoot w:val="68F12456"/>
    <w:rsid w:val="3C9F5C75"/>
    <w:rsid w:val="68F124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qFormat="1" w:unhideWhenUsed="0" w:uiPriority="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spacing w:before="240" w:after="60"/>
      <w:outlineLvl w:val="0"/>
    </w:pPr>
    <w:rPr>
      <w:rFonts w:ascii="Cambria" w:hAnsi="Cambria"/>
      <w:b/>
      <w:bCs/>
      <w:kern w:val="32"/>
      <w:sz w:val="32"/>
      <w:szCs w:val="32"/>
    </w:rPr>
  </w:style>
  <w:style w:type="paragraph" w:styleId="3">
    <w:name w:val="heading 4"/>
    <w:basedOn w:val="1"/>
    <w:next w:val="1"/>
    <w:link w:val="8"/>
    <w:qFormat/>
    <w:uiPriority w:val="0"/>
    <w:pPr>
      <w:keepNext/>
      <w:keepLines/>
      <w:spacing w:line="360" w:lineRule="auto"/>
      <w:outlineLvl w:val="3"/>
    </w:pPr>
    <w:rPr>
      <w:rFonts w:ascii="Arial" w:hAnsi="Arial"/>
      <w:b/>
      <w:bCs/>
      <w:szCs w:val="28"/>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4">
    <w:name w:val="header"/>
    <w:basedOn w:val="1"/>
    <w:qFormat/>
    <w:uiPriority w:val="99"/>
    <w:pPr>
      <w:tabs>
        <w:tab w:val="center" w:pos="4153"/>
        <w:tab w:val="right" w:pos="8306"/>
      </w:tabs>
      <w:snapToGrid w:val="0"/>
      <w:jc w:val="center"/>
    </w:pPr>
    <w:rPr>
      <w:sz w:val="18"/>
      <w:szCs w:val="18"/>
    </w:rPr>
  </w:style>
  <w:style w:type="paragraph" w:styleId="5">
    <w:name w:val="index 2"/>
    <w:basedOn w:val="1"/>
    <w:next w:val="1"/>
    <w:semiHidden/>
    <w:qFormat/>
    <w:uiPriority w:val="0"/>
    <w:pPr>
      <w:widowControl w:val="0"/>
      <w:autoSpaceDE/>
      <w:autoSpaceDN/>
      <w:spacing w:before="0" w:after="0" w:line="240" w:lineRule="auto"/>
      <w:ind w:left="200" w:firstLine="3584"/>
      <w:jc w:val="both"/>
    </w:pPr>
  </w:style>
  <w:style w:type="character" w:customStyle="1" w:styleId="8">
    <w:name w:val="标题 4 Char"/>
    <w:link w:val="3"/>
    <w:qFormat/>
    <w:uiPriority w:val="0"/>
    <w:rPr>
      <w:rFonts w:ascii="Arial" w:hAnsi="Arial"/>
      <w:b/>
      <w:bCs/>
      <w:szCs w:val="2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1515</Words>
  <Characters>1532</Characters>
  <Lines>0</Lines>
  <Paragraphs>0</Paragraphs>
  <TotalTime>0</TotalTime>
  <ScaleCrop>false</ScaleCrop>
  <LinksUpToDate>false</LinksUpToDate>
  <CharactersWithSpaces>1545</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2023-04-04T02:44:00Z</dcterms:created>
  <dc:creator>Li~</dc:creator>
  <cp:lastModifiedBy>Li~</cp:lastModifiedBy>
  <dcterms:modified xsi:type="dcterms:W3CDTF">2023-04-04T06:46:00Z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DD1D564031F94C84A007C52FEA425861</vt:lpwstr>
  </property>
</Properties>
</file>