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070"/>
          <w:tab w:val="center" w:pos="4365"/>
        </w:tabs>
        <w:snapToGrid w:val="0"/>
        <w:spacing w:line="360" w:lineRule="auto"/>
        <w:jc w:val="center"/>
        <w:outlineLvl w:val="0"/>
        <w:rPr>
          <w:rFonts w:ascii="宋体" w:hAnsi="宋体"/>
          <w:b/>
          <w:kern w:val="0"/>
          <w:sz w:val="32"/>
          <w:szCs w:val="32"/>
        </w:rPr>
      </w:pPr>
      <w:bookmarkStart w:id="0" w:name="_Toc23656"/>
      <w:r>
        <w:rPr>
          <w:rFonts w:hint="eastAsia" w:ascii="宋体" w:hAnsi="宋体"/>
          <w:b/>
          <w:kern w:val="0"/>
          <w:sz w:val="32"/>
          <w:szCs w:val="32"/>
        </w:rPr>
        <w:t>技术标准及要求</w:t>
      </w:r>
      <w:bookmarkEnd w:id="0"/>
    </w:p>
    <w:p>
      <w:pPr>
        <w:rPr>
          <w:b/>
          <w:sz w:val="32"/>
        </w:rPr>
      </w:pPr>
      <w:r>
        <w:rPr>
          <w:rFonts w:hint="eastAsia"/>
          <w:b/>
          <w:sz w:val="32"/>
        </w:rPr>
        <w:t>直流120kw、1</w:t>
      </w:r>
      <w:r>
        <w:rPr>
          <w:b/>
          <w:sz w:val="32"/>
        </w:rPr>
        <w:t>80</w:t>
      </w:r>
      <w:r>
        <w:rPr>
          <w:rFonts w:hint="eastAsia"/>
          <w:b/>
          <w:sz w:val="32"/>
        </w:rPr>
        <w:t>kW双枪技术要求</w:t>
      </w:r>
    </w:p>
    <w:p>
      <w:pPr>
        <w:widowControl/>
        <w:spacing w:line="360" w:lineRule="auto"/>
        <w:ind w:firstLine="480" w:firstLineChars="200"/>
        <w:rPr>
          <w:rFonts w:hint="eastAsia"/>
        </w:rPr>
      </w:pPr>
      <w:r>
        <w:rPr>
          <w:rFonts w:hint="eastAsia" w:ascii="宋体" w:hAnsi="宋体"/>
          <w:color w:val="FF0000"/>
        </w:rPr>
        <w:t>本项需提供</w:t>
      </w:r>
      <w:r>
        <w:rPr>
          <w:rFonts w:hint="eastAsia" w:ascii="宋体" w:hAnsi="宋体"/>
          <w:color w:val="FF0000"/>
          <w:lang w:val="en-US" w:eastAsia="zh-CN"/>
        </w:rPr>
        <w:t>20KW或以上</w:t>
      </w:r>
      <w:r>
        <w:rPr>
          <w:rFonts w:hint="eastAsia" w:ascii="宋体" w:hAnsi="宋体"/>
          <w:color w:val="FF0000"/>
        </w:rPr>
        <w:t>智能汽车充电模块</w:t>
      </w:r>
      <w:r>
        <w:rPr>
          <w:rFonts w:hint="eastAsia" w:ascii="宋体" w:hAnsi="宋体"/>
          <w:color w:val="FF0000"/>
          <w:lang w:val="en-US" w:eastAsia="zh-CN"/>
        </w:rPr>
        <w:t>,提供120KW及以上一体式双枪充电桩国家权威检测机构（具有CNAS和CMA认证资质的第三方机构）出具的相关试验报告进行证明</w:t>
      </w:r>
      <w:r>
        <w:rPr>
          <w:rFonts w:hint="eastAsia" w:ascii="宋体" w:hAnsi="宋体"/>
          <w:color w:val="FF0000"/>
        </w:rPr>
        <w:t>。</w:t>
      </w:r>
      <w:bookmarkStart w:id="70" w:name="_GoBack"/>
      <w:bookmarkEnd w:id="70"/>
    </w:p>
    <w:p>
      <w:pPr>
        <w:pStyle w:val="2"/>
      </w:pPr>
      <w:r>
        <w:rPr>
          <w:rFonts w:hint="eastAsia"/>
        </w:rPr>
        <w:t>1.应遵循的主要标准</w:t>
      </w:r>
    </w:p>
    <w:tbl>
      <w:tblPr>
        <w:tblStyle w:val="7"/>
        <w:tblW w:w="513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6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7" w:type="pct"/>
            <w:tcBorders>
              <w:top w:val="single" w:color="auto" w:sz="8" w:space="0"/>
              <w:left w:val="single" w:color="auto" w:sz="8" w:space="0"/>
              <w:bottom w:val="single" w:color="auto" w:sz="4" w:space="0"/>
              <w:right w:val="single" w:color="auto" w:sz="4" w:space="0"/>
            </w:tcBorders>
            <w:tcMar>
              <w:top w:w="0" w:type="dxa"/>
              <w:left w:w="0" w:type="dxa"/>
              <w:bottom w:w="0" w:type="dxa"/>
              <w:right w:w="0" w:type="dxa"/>
            </w:tcMar>
            <w:vAlign w:val="center"/>
          </w:tcPr>
          <w:p>
            <w:pPr>
              <w:jc w:val="center"/>
              <w:rPr>
                <w:b/>
                <w:sz w:val="21"/>
                <w:szCs w:val="21"/>
              </w:rPr>
            </w:pPr>
            <w:r>
              <w:rPr>
                <w:rFonts w:hint="eastAsia"/>
                <w:b/>
                <w:sz w:val="21"/>
                <w:szCs w:val="21"/>
              </w:rPr>
              <w:t>标   准   号</w:t>
            </w:r>
          </w:p>
        </w:tc>
        <w:tc>
          <w:tcPr>
            <w:tcW w:w="3652" w:type="pct"/>
            <w:tcBorders>
              <w:top w:val="single" w:color="auto" w:sz="8" w:space="0"/>
              <w:left w:val="single" w:color="auto" w:sz="4" w:space="0"/>
              <w:bottom w:val="single" w:color="auto" w:sz="4" w:space="0"/>
              <w:right w:val="single" w:color="auto" w:sz="8" w:space="0"/>
            </w:tcBorders>
            <w:tcMar>
              <w:top w:w="0" w:type="dxa"/>
              <w:left w:w="0" w:type="dxa"/>
              <w:bottom w:w="0" w:type="dxa"/>
              <w:right w:w="0" w:type="dxa"/>
            </w:tcMar>
            <w:vAlign w:val="center"/>
          </w:tcPr>
          <w:p>
            <w:pPr>
              <w:jc w:val="center"/>
              <w:rPr>
                <w:b/>
                <w:sz w:val="21"/>
                <w:szCs w:val="21"/>
              </w:rPr>
            </w:pPr>
            <w:r>
              <w:rPr>
                <w:rFonts w:hint="eastAsia"/>
                <w:b/>
                <w:sz w:val="21"/>
                <w:szCs w:val="21"/>
              </w:rPr>
              <w:t>标  准  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2421.1-2008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电工电子产品环境试 验概述和指南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2423.1-2008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电工电子产品环境试验　第2部分：试验方法　试验A：低温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2423.2-2008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电工电子产品环境试验　第2部分：试验方法　试验B：高温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2423.4-2008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电工电子产品环境试验　第2部分：试验方法　试验Db：交变湿热（12h+12h循环）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2423.17-2008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电工电子产品环境试验 第2部分：试验方法 试验Ka：盐雾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2423.55-2006</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电工电子产品环境试验　第2部分：环境测试实验Eh：锤击试验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 4028-2008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外壳防护等级（IP代码）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4797.5-2008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电工电子产品自然环境条件降水和风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13384-2008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机电产品包装通用技术条件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13422-2013</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半导体电力变流器 电气试验方法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 17625.1</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电磁兼容　限值　谐波电流发射限值（设备每相输入电流≤16 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GB/Z 17625.6</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电磁兼容　限值　对额定电流大于16 A的设备在低压供电系统中产生的谐波电流的限制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17626.2-2006</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电磁兼容　试验和测量技术 静电放电抗扰度试验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17626.3-2006</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电磁兼容　试验和测量技术　射频电磁场辐射抗扰度试验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17626.4-2008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电磁兼容　试验和测量技术　电快速瞬变脉冲群抗扰度试验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17626.5-2008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电磁兼容　试验和测量技术　浪涌(冲击)抗扰度试验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17626.11-2008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电磁兼容　试验和测量技术　电压暂降、短时中断和电压变化的抗扰度试验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19826-2005</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电力工程直流电源设备通用技术条件及安全要求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29317-2012</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电动汽车充换电设施术语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29318</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电动汽车非车载充电桩电能计量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29316</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电动汽车充换电设施电能质量技术要求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Q/GDW 1825-2013</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直流电能表技术规范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JJG 842-1993</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直流电能表检定规程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29318-2012</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电动汽车非车载充电桩电能计量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JJG 1069-2011</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直流分流器检定规程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DL/T 645-2007</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多功能电能表通信协议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18487.1-2015</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电动车辆传导充电系统 第1部分：一般要求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 27930-2015</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电动汽车非车载传导式充电桩与电池管理系统之间的通信协议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GB/T20234.1-2015</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电动汽车传导充电用连接装置 第1部分：通用要求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4"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GB/T20234.3-2015</w:t>
            </w:r>
          </w:p>
        </w:tc>
        <w:tc>
          <w:tcPr>
            <w:tcW w:w="3652" w:type="pct"/>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电动汽车传导充电用连接装置 第3部分：直流充电接口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7" w:type="pct"/>
            <w:tcBorders>
              <w:top w:val="single" w:color="auto" w:sz="4" w:space="0"/>
              <w:left w:val="single" w:color="auto" w:sz="8" w:space="0"/>
              <w:bottom w:val="single" w:color="auto" w:sz="8" w:space="0"/>
              <w:right w:val="single" w:color="auto" w:sz="4" w:space="0"/>
            </w:tcBorders>
            <w:tcMar>
              <w:top w:w="0" w:type="dxa"/>
              <w:left w:w="0" w:type="dxa"/>
              <w:bottom w:w="0" w:type="dxa"/>
              <w:right w:w="0" w:type="dxa"/>
            </w:tcMar>
            <w:vAlign w:val="center"/>
          </w:tcPr>
          <w:p>
            <w:pPr>
              <w:rPr>
                <w:sz w:val="21"/>
                <w:szCs w:val="21"/>
              </w:rPr>
            </w:pPr>
            <w:r>
              <w:rPr>
                <w:rFonts w:hint="eastAsia"/>
                <w:sz w:val="21"/>
                <w:szCs w:val="21"/>
              </w:rPr>
              <w:t>NB/T 33001-2010</w:t>
            </w:r>
          </w:p>
        </w:tc>
        <w:tc>
          <w:tcPr>
            <w:tcW w:w="3652" w:type="pct"/>
            <w:tcBorders>
              <w:top w:val="single" w:color="auto" w:sz="4" w:space="0"/>
              <w:left w:val="single" w:color="auto" w:sz="4" w:space="0"/>
              <w:bottom w:val="single" w:color="auto" w:sz="8" w:space="0"/>
              <w:right w:val="single" w:color="auto" w:sz="8" w:space="0"/>
            </w:tcBorders>
            <w:tcMar>
              <w:top w:w="0" w:type="dxa"/>
              <w:left w:w="0" w:type="dxa"/>
              <w:bottom w:w="0" w:type="dxa"/>
              <w:right w:w="0" w:type="dxa"/>
            </w:tcMar>
            <w:vAlign w:val="center"/>
          </w:tcPr>
          <w:p>
            <w:pPr>
              <w:rPr>
                <w:sz w:val="21"/>
                <w:szCs w:val="21"/>
              </w:rPr>
            </w:pPr>
            <w:r>
              <w:rPr>
                <w:rFonts w:hint="eastAsia"/>
                <w:sz w:val="21"/>
                <w:szCs w:val="21"/>
              </w:rPr>
              <w:t>电动汽车非车载传导式充电桩技术条件</w:t>
            </w:r>
          </w:p>
        </w:tc>
      </w:tr>
    </w:tbl>
    <w:p>
      <w:pPr>
        <w:pStyle w:val="2"/>
        <w:rPr>
          <w:rFonts w:hint="eastAsia"/>
        </w:rPr>
      </w:pPr>
    </w:p>
    <w:p>
      <w:pPr>
        <w:pStyle w:val="2"/>
      </w:pPr>
      <w:r>
        <w:rPr>
          <w:rFonts w:hint="eastAsia"/>
        </w:rPr>
        <w:t>2.技术参数</w:t>
      </w:r>
    </w:p>
    <w:p>
      <w:pPr>
        <w:pStyle w:val="16"/>
        <w:spacing w:line="360" w:lineRule="auto"/>
        <w:rPr>
          <w:rFonts w:ascii="等线 中文" w:hAnsi="宋体"/>
          <w:sz w:val="24"/>
          <w:szCs w:val="24"/>
        </w:rPr>
      </w:pPr>
      <w:r>
        <w:rPr>
          <w:rFonts w:hint="eastAsia" w:ascii="宋体" w:hAnsi="宋体"/>
          <w:szCs w:val="21"/>
        </w:rPr>
        <w:t>1.</w:t>
      </w:r>
      <w:r>
        <w:rPr>
          <w:rFonts w:hint="eastAsia" w:ascii="宋体" w:hAnsi="宋体"/>
          <w:sz w:val="24"/>
          <w:szCs w:val="24"/>
        </w:rPr>
        <w:t xml:space="preserve">1 </w:t>
      </w:r>
      <w:r>
        <w:rPr>
          <w:rFonts w:hint="eastAsia" w:ascii="等线 中文" w:hAnsi="宋体"/>
          <w:sz w:val="24"/>
          <w:szCs w:val="24"/>
        </w:rPr>
        <w:t>环境条件</w:t>
      </w:r>
    </w:p>
    <w:p>
      <w:pPr>
        <w:pStyle w:val="16"/>
        <w:numPr>
          <w:ilvl w:val="0"/>
          <w:numId w:val="1"/>
        </w:numPr>
        <w:spacing w:line="360" w:lineRule="auto"/>
        <w:ind w:firstLineChars="0"/>
        <w:rPr>
          <w:rFonts w:ascii="等线 中文" w:hAnsi="宋体"/>
          <w:sz w:val="24"/>
          <w:szCs w:val="24"/>
        </w:rPr>
      </w:pPr>
      <w:r>
        <w:rPr>
          <w:rFonts w:hint="eastAsia" w:ascii="等线 中文" w:hAnsi="宋体"/>
          <w:sz w:val="24"/>
          <w:szCs w:val="24"/>
        </w:rPr>
        <w:t>环境温度：-20°C-55°C；</w:t>
      </w:r>
    </w:p>
    <w:p>
      <w:pPr>
        <w:pStyle w:val="16"/>
        <w:numPr>
          <w:ilvl w:val="0"/>
          <w:numId w:val="1"/>
        </w:numPr>
        <w:spacing w:line="360" w:lineRule="auto"/>
        <w:ind w:firstLineChars="0"/>
        <w:rPr>
          <w:rFonts w:ascii="等线 中文" w:hAnsi="宋体"/>
          <w:sz w:val="24"/>
          <w:szCs w:val="24"/>
        </w:rPr>
      </w:pPr>
      <w:r>
        <w:rPr>
          <w:rFonts w:ascii="等线 中文" w:hAnsi="宋体"/>
          <w:sz w:val="24"/>
          <w:szCs w:val="24"/>
        </w:rPr>
        <w:t>相对湿度：5%～95%；</w:t>
      </w:r>
    </w:p>
    <w:p>
      <w:pPr>
        <w:pStyle w:val="16"/>
        <w:numPr>
          <w:ilvl w:val="0"/>
          <w:numId w:val="1"/>
        </w:numPr>
        <w:spacing w:line="360" w:lineRule="auto"/>
        <w:ind w:firstLineChars="0"/>
        <w:rPr>
          <w:rFonts w:ascii="等线 中文" w:hAnsi="宋体"/>
          <w:sz w:val="24"/>
          <w:szCs w:val="24"/>
        </w:rPr>
      </w:pPr>
      <w:r>
        <w:rPr>
          <w:rFonts w:ascii="等线 中文" w:hAnsi="宋体"/>
          <w:sz w:val="24"/>
          <w:szCs w:val="24"/>
        </w:rPr>
        <w:t>海拔高度≤2000m；</w:t>
      </w:r>
    </w:p>
    <w:p>
      <w:pPr>
        <w:pStyle w:val="16"/>
        <w:numPr>
          <w:ilvl w:val="0"/>
          <w:numId w:val="1"/>
        </w:numPr>
        <w:spacing w:line="360" w:lineRule="auto"/>
        <w:ind w:firstLineChars="0"/>
        <w:rPr>
          <w:rFonts w:ascii="等线 中文" w:hAnsi="宋体"/>
          <w:sz w:val="24"/>
          <w:szCs w:val="24"/>
        </w:rPr>
      </w:pPr>
      <w:r>
        <w:rPr>
          <w:rFonts w:hint="eastAsia" w:ascii="等线 中文" w:hAnsi="宋体"/>
          <w:sz w:val="24"/>
          <w:szCs w:val="24"/>
        </w:rPr>
        <w:t>大气压强：80kPa -110kPa；</w:t>
      </w:r>
    </w:p>
    <w:p>
      <w:pPr>
        <w:pStyle w:val="16"/>
        <w:spacing w:line="360" w:lineRule="auto"/>
        <w:ind w:left="480" w:firstLine="0" w:firstLineChars="0"/>
        <w:rPr>
          <w:rFonts w:ascii="等线 中文" w:hAnsi="宋体"/>
          <w:sz w:val="24"/>
          <w:szCs w:val="24"/>
        </w:rPr>
      </w:pPr>
      <w:r>
        <w:rPr>
          <w:rFonts w:hint="eastAsia" w:ascii="等线 中文" w:hAnsi="宋体"/>
          <w:sz w:val="24"/>
          <w:szCs w:val="24"/>
        </w:rPr>
        <w:t>1.2电源条件</w:t>
      </w:r>
    </w:p>
    <w:p>
      <w:pPr>
        <w:pStyle w:val="16"/>
        <w:numPr>
          <w:ilvl w:val="0"/>
          <w:numId w:val="2"/>
        </w:numPr>
        <w:spacing w:line="360" w:lineRule="auto"/>
        <w:ind w:firstLineChars="0"/>
        <w:rPr>
          <w:rFonts w:ascii="等线 中文" w:hAnsi="宋体"/>
          <w:sz w:val="24"/>
          <w:szCs w:val="24"/>
        </w:rPr>
      </w:pPr>
      <w:r>
        <w:rPr>
          <w:rFonts w:hint="eastAsia" w:ascii="等线 中文" w:hAnsi="宋体"/>
          <w:sz w:val="24"/>
          <w:szCs w:val="24"/>
        </w:rPr>
        <w:t>交流输入电压：380V±15％</w:t>
      </w:r>
    </w:p>
    <w:p>
      <w:pPr>
        <w:pStyle w:val="16"/>
        <w:numPr>
          <w:ilvl w:val="0"/>
          <w:numId w:val="2"/>
        </w:numPr>
        <w:spacing w:line="360" w:lineRule="auto"/>
        <w:ind w:firstLineChars="0"/>
        <w:rPr>
          <w:rFonts w:ascii="等线 中文" w:hAnsi="宋体"/>
          <w:sz w:val="24"/>
          <w:szCs w:val="24"/>
        </w:rPr>
      </w:pPr>
      <w:r>
        <w:rPr>
          <w:rFonts w:hint="eastAsia" w:ascii="等线 中文" w:hAnsi="宋体"/>
          <w:sz w:val="24"/>
          <w:szCs w:val="24"/>
        </w:rPr>
        <w:t>交流电源频率：50Hz±1Hz</w:t>
      </w:r>
    </w:p>
    <w:p>
      <w:pPr>
        <w:pStyle w:val="16"/>
        <w:spacing w:line="360" w:lineRule="auto"/>
        <w:ind w:left="480" w:firstLine="0" w:firstLineChars="0"/>
        <w:rPr>
          <w:rFonts w:ascii="等线 中文" w:hAnsi="宋体"/>
          <w:sz w:val="24"/>
          <w:szCs w:val="24"/>
        </w:rPr>
      </w:pPr>
      <w:r>
        <w:rPr>
          <w:rFonts w:hint="eastAsia" w:ascii="等线 中文" w:hAnsi="宋体" w:cs="仿宋_GB2312"/>
          <w:sz w:val="24"/>
          <w:szCs w:val="24"/>
        </w:rPr>
        <w:t>▲</w:t>
      </w:r>
      <w:r>
        <w:rPr>
          <w:rFonts w:hint="eastAsia" w:ascii="等线 中文" w:hAnsi="宋体"/>
          <w:sz w:val="24"/>
          <w:szCs w:val="24"/>
        </w:rPr>
        <w:t>1.3 输出电压、电流</w:t>
      </w:r>
    </w:p>
    <w:p>
      <w:pPr>
        <w:pStyle w:val="16"/>
        <w:numPr>
          <w:ilvl w:val="0"/>
          <w:numId w:val="3"/>
        </w:numPr>
        <w:spacing w:line="360" w:lineRule="auto"/>
        <w:ind w:firstLineChars="0"/>
        <w:rPr>
          <w:rFonts w:ascii="等线 中文" w:hAnsi="宋体"/>
          <w:sz w:val="24"/>
          <w:szCs w:val="24"/>
        </w:rPr>
      </w:pPr>
      <w:r>
        <w:rPr>
          <w:rFonts w:hint="eastAsia" w:ascii="等线 中文" w:hAnsi="宋体"/>
          <w:sz w:val="24"/>
          <w:szCs w:val="24"/>
        </w:rPr>
        <w:t>直流输出电压：200V-750V</w:t>
      </w:r>
    </w:p>
    <w:p>
      <w:pPr>
        <w:pStyle w:val="16"/>
        <w:numPr>
          <w:ilvl w:val="0"/>
          <w:numId w:val="3"/>
        </w:numPr>
        <w:spacing w:line="360" w:lineRule="auto"/>
        <w:ind w:firstLineChars="0"/>
        <w:rPr>
          <w:rFonts w:ascii="等线 中文" w:hAnsi="宋体"/>
          <w:sz w:val="24"/>
          <w:szCs w:val="24"/>
        </w:rPr>
      </w:pPr>
      <w:r>
        <w:rPr>
          <w:rFonts w:hint="eastAsia" w:ascii="等线 中文" w:hAnsi="宋体"/>
          <w:sz w:val="24"/>
          <w:szCs w:val="24"/>
        </w:rPr>
        <w:t>恒功率电压范围：3</w:t>
      </w:r>
      <w:r>
        <w:rPr>
          <w:rFonts w:ascii="等线 中文" w:hAnsi="宋体"/>
          <w:sz w:val="24"/>
          <w:szCs w:val="24"/>
        </w:rPr>
        <w:t>3</w:t>
      </w:r>
      <w:r>
        <w:rPr>
          <w:rFonts w:hint="eastAsia" w:ascii="等线 中文" w:hAnsi="宋体"/>
          <w:sz w:val="24"/>
          <w:szCs w:val="24"/>
        </w:rPr>
        <w:t>0V-750V</w:t>
      </w:r>
    </w:p>
    <w:p>
      <w:pPr>
        <w:pStyle w:val="16"/>
        <w:numPr>
          <w:ilvl w:val="0"/>
          <w:numId w:val="3"/>
        </w:numPr>
        <w:spacing w:line="360" w:lineRule="auto"/>
        <w:ind w:firstLineChars="0"/>
        <w:rPr>
          <w:rFonts w:ascii="等线 中文" w:hAnsi="宋体"/>
          <w:sz w:val="24"/>
          <w:szCs w:val="24"/>
        </w:rPr>
      </w:pPr>
      <w:r>
        <w:rPr>
          <w:rFonts w:hint="eastAsia" w:ascii="等线 中文" w:hAnsi="宋体"/>
          <w:sz w:val="24"/>
          <w:szCs w:val="24"/>
        </w:rPr>
        <w:t>输出电流范围:</w:t>
      </w:r>
      <w:r>
        <w:rPr>
          <w:rFonts w:ascii="等线 中文" w:hAnsi="宋体"/>
          <w:sz w:val="24"/>
          <w:szCs w:val="24"/>
        </w:rPr>
        <w:t>16-250A</w:t>
      </w:r>
    </w:p>
    <w:p>
      <w:pPr>
        <w:pStyle w:val="16"/>
        <w:spacing w:line="360" w:lineRule="auto"/>
        <w:ind w:left="480" w:firstLine="0" w:firstLineChars="0"/>
        <w:rPr>
          <w:rFonts w:ascii="等线 中文" w:hAnsi="宋体"/>
          <w:sz w:val="24"/>
          <w:szCs w:val="24"/>
        </w:rPr>
      </w:pPr>
      <w:r>
        <w:rPr>
          <w:rFonts w:hint="eastAsia" w:ascii="等线 中文" w:hAnsi="宋体"/>
          <w:sz w:val="24"/>
          <w:szCs w:val="24"/>
        </w:rPr>
        <w:t>1.4 低压辅助电源</w:t>
      </w:r>
    </w:p>
    <w:p>
      <w:pPr>
        <w:pStyle w:val="16"/>
        <w:spacing w:line="360" w:lineRule="auto"/>
        <w:ind w:left="480" w:firstLine="0" w:firstLineChars="0"/>
        <w:rPr>
          <w:rFonts w:ascii="等线 中文" w:hAnsi="宋体"/>
          <w:sz w:val="24"/>
          <w:szCs w:val="24"/>
        </w:rPr>
      </w:pPr>
      <w:r>
        <w:rPr>
          <w:rFonts w:hint="eastAsia" w:ascii="等线 中文" w:hAnsi="宋体"/>
          <w:sz w:val="24"/>
          <w:szCs w:val="24"/>
        </w:rPr>
        <w:t>充电机应能为电动汽车提供低压辅助电源，且具备过负荷、过压、过温保护功能。</w:t>
      </w:r>
    </w:p>
    <w:p>
      <w:pPr>
        <w:pStyle w:val="16"/>
        <w:numPr>
          <w:ilvl w:val="0"/>
          <w:numId w:val="4"/>
        </w:numPr>
        <w:spacing w:line="360" w:lineRule="auto"/>
        <w:ind w:firstLineChars="0"/>
        <w:rPr>
          <w:rFonts w:ascii="等线 中文" w:hAnsi="宋体"/>
          <w:sz w:val="24"/>
          <w:szCs w:val="24"/>
        </w:rPr>
      </w:pPr>
      <w:r>
        <w:rPr>
          <w:rFonts w:hint="eastAsia" w:ascii="等线 中文" w:hAnsi="宋体"/>
          <w:sz w:val="24"/>
          <w:szCs w:val="24"/>
        </w:rPr>
        <w:t>辅助电源电压：同时兼容12V和24V,功率240W。</w:t>
      </w:r>
    </w:p>
    <w:p>
      <w:pPr>
        <w:pStyle w:val="16"/>
        <w:numPr>
          <w:ilvl w:val="0"/>
          <w:numId w:val="4"/>
        </w:numPr>
        <w:spacing w:line="360" w:lineRule="auto"/>
        <w:ind w:firstLineChars="0"/>
        <w:rPr>
          <w:rFonts w:ascii="等线 中文" w:hAnsi="宋体"/>
          <w:sz w:val="24"/>
          <w:szCs w:val="24"/>
        </w:rPr>
      </w:pPr>
      <w:r>
        <w:rPr>
          <w:rFonts w:hint="eastAsia" w:ascii="等线 中文" w:hAnsi="宋体"/>
          <w:sz w:val="24"/>
          <w:szCs w:val="24"/>
        </w:rPr>
        <w:t>纹波峰值系数：不超过±1%。</w:t>
      </w:r>
    </w:p>
    <w:p>
      <w:pPr>
        <w:pStyle w:val="16"/>
        <w:spacing w:line="360" w:lineRule="auto"/>
        <w:ind w:firstLineChars="0"/>
        <w:rPr>
          <w:rFonts w:ascii="等线 中文" w:hAnsi="宋体"/>
          <w:sz w:val="24"/>
          <w:szCs w:val="24"/>
        </w:rPr>
      </w:pPr>
    </w:p>
    <w:p>
      <w:pPr>
        <w:pStyle w:val="2"/>
        <w:rPr>
          <w:rFonts w:ascii="等线 中文"/>
        </w:rPr>
      </w:pPr>
      <w:r>
        <w:rPr>
          <w:rFonts w:hint="eastAsia" w:ascii="等线 中文"/>
        </w:rPr>
        <w:t>3.结构要求</w:t>
      </w:r>
    </w:p>
    <w:p>
      <w:pPr>
        <w:widowControl/>
        <w:spacing w:line="360" w:lineRule="auto"/>
        <w:ind w:firstLine="480" w:firstLineChars="200"/>
        <w:rPr>
          <w:rFonts w:ascii="等线 中文" w:hAnsi="宋体" w:cs="Arial"/>
          <w:bCs/>
          <w:szCs w:val="24"/>
        </w:rPr>
      </w:pPr>
      <w:r>
        <w:rPr>
          <w:rFonts w:ascii="等线 中文" w:hAnsi="宋体" w:cs="Arial"/>
          <w:bCs/>
          <w:szCs w:val="24"/>
        </w:rPr>
        <w:t>充电机采用一体式结构形式，基本构成包括：功率单元、控制单元、计量单元、充电接口、供电接口及人机交互界面等。</w:t>
      </w:r>
    </w:p>
    <w:p>
      <w:pPr>
        <w:pStyle w:val="18"/>
        <w:spacing w:line="360" w:lineRule="auto"/>
        <w:ind w:firstLine="0" w:firstLineChars="0"/>
        <w:rPr>
          <w:rFonts w:ascii="等线 中文" w:hAnsi="宋体" w:eastAsia="宋体" w:cs="Arial"/>
          <w:sz w:val="24"/>
          <w:szCs w:val="24"/>
        </w:rPr>
      </w:pPr>
      <w:r>
        <w:rPr>
          <w:rFonts w:hint="eastAsia" w:ascii="等线 中文" w:hAnsi="宋体" w:eastAsia="宋体" w:cs="Arial"/>
          <w:bCs/>
          <w:sz w:val="24"/>
          <w:szCs w:val="24"/>
        </w:rPr>
        <w:t>3</w:t>
      </w:r>
      <w:r>
        <w:rPr>
          <w:rFonts w:ascii="等线 中文" w:hAnsi="宋体" w:eastAsia="宋体" w:cs="Arial"/>
          <w:bCs/>
          <w:sz w:val="24"/>
          <w:szCs w:val="24"/>
        </w:rPr>
        <w:t>.1.</w:t>
      </w:r>
      <w:r>
        <w:rPr>
          <w:rFonts w:ascii="等线 中文" w:hAnsi="宋体" w:eastAsia="宋体" w:cs="Arial"/>
          <w:sz w:val="24"/>
          <w:szCs w:val="24"/>
        </w:rPr>
        <w:t xml:space="preserve"> 一体式充电机</w:t>
      </w:r>
    </w:p>
    <w:p>
      <w:pPr>
        <w:pStyle w:val="18"/>
        <w:spacing w:line="360" w:lineRule="auto"/>
        <w:ind w:firstLine="0" w:firstLineChars="0"/>
        <w:rPr>
          <w:rFonts w:ascii="等线 中文" w:hAnsi="宋体" w:eastAsia="宋体" w:cs="Arial"/>
          <w:sz w:val="24"/>
          <w:szCs w:val="24"/>
        </w:rPr>
      </w:pPr>
      <w:r>
        <w:rPr>
          <w:rFonts w:ascii="等线 中文" w:hAnsi="宋体" w:eastAsia="宋体" w:cs="Arial"/>
          <w:sz w:val="24"/>
          <w:szCs w:val="24"/>
        </w:rPr>
        <w:t>一体式充电机全部构成元件安装在同一个柜体内。形式：</w:t>
      </w:r>
    </w:p>
    <w:p>
      <w:pPr>
        <w:widowControl/>
        <w:spacing w:line="360" w:lineRule="auto"/>
        <w:rPr>
          <w:rFonts w:ascii="等线 中文" w:cs="Arial"/>
          <w:szCs w:val="24"/>
        </w:rPr>
      </w:pPr>
      <w:r>
        <w:rPr>
          <w:rFonts w:ascii="等线 中文" w:cs="Arial"/>
          <w:szCs w:val="24"/>
        </w:rPr>
        <w:t>一机双枪：一体式充电机配置两个直流充电接口，两个充电连接接口</w:t>
      </w:r>
      <w:r>
        <w:rPr>
          <w:rFonts w:hint="eastAsia" w:ascii="等线 中文" w:cs="Arial"/>
          <w:szCs w:val="24"/>
        </w:rPr>
        <w:t>可</w:t>
      </w:r>
      <w:r>
        <w:rPr>
          <w:rFonts w:ascii="等线 中文" w:cs="Arial"/>
          <w:szCs w:val="24"/>
        </w:rPr>
        <w:t>实现自动功率分配功能。</w:t>
      </w:r>
    </w:p>
    <w:p>
      <w:pPr>
        <w:pStyle w:val="14"/>
        <w:widowControl/>
        <w:numPr>
          <w:ilvl w:val="0"/>
          <w:numId w:val="5"/>
        </w:numPr>
        <w:spacing w:line="360" w:lineRule="auto"/>
        <w:ind w:firstLineChars="0"/>
        <w:rPr>
          <w:rFonts w:ascii="等线 中文" w:hAnsi="宋体" w:cs="Arial"/>
          <w:bCs/>
          <w:szCs w:val="24"/>
        </w:rPr>
      </w:pPr>
      <w:r>
        <w:rPr>
          <w:rFonts w:ascii="等线 中文" w:hAnsi="宋体" w:cs="Arial"/>
          <w:szCs w:val="24"/>
        </w:rPr>
        <w:t>一体式充电桩机要求防护等级 IP54</w:t>
      </w:r>
      <w:r>
        <w:rPr>
          <w:rFonts w:hint="eastAsia" w:ascii="等线 中文" w:hAnsi="宋体" w:cs="Arial"/>
          <w:szCs w:val="24"/>
        </w:rPr>
        <w:t>;</w:t>
      </w:r>
    </w:p>
    <w:p>
      <w:pPr>
        <w:pStyle w:val="14"/>
        <w:widowControl/>
        <w:numPr>
          <w:ilvl w:val="0"/>
          <w:numId w:val="5"/>
        </w:numPr>
        <w:spacing w:line="360" w:lineRule="auto"/>
        <w:ind w:firstLineChars="0"/>
        <w:rPr>
          <w:rFonts w:ascii="等线 中文" w:hAnsi="宋体" w:cs="Arial"/>
          <w:szCs w:val="24"/>
        </w:rPr>
      </w:pPr>
      <w:r>
        <w:t>系统通讯结构：单台充电桩系统内配置控制板，满足双枪通道数据处理能力和车辆的BMS通讯需求</w:t>
      </w:r>
      <w:r>
        <w:rPr>
          <w:rFonts w:hint="eastAsia"/>
          <w:lang w:eastAsia="zh-CN"/>
        </w:rPr>
        <w:t>。</w:t>
      </w:r>
    </w:p>
    <w:p>
      <w:pPr>
        <w:pStyle w:val="14"/>
        <w:widowControl/>
        <w:numPr>
          <w:ilvl w:val="0"/>
          <w:numId w:val="5"/>
        </w:numPr>
        <w:spacing w:line="360" w:lineRule="auto"/>
        <w:ind w:firstLineChars="0"/>
        <w:rPr>
          <w:rFonts w:ascii="等线 中文" w:hAnsi="宋体" w:cs="Arial"/>
          <w:bCs/>
          <w:szCs w:val="24"/>
        </w:rPr>
      </w:pPr>
      <w:r>
        <w:rPr>
          <w:rFonts w:ascii="等线 中文" w:hAnsi="宋体" w:cs="Arial"/>
          <w:szCs w:val="24"/>
        </w:rPr>
        <w:t>显示屏</w:t>
      </w:r>
      <w:r>
        <w:rPr>
          <w:rFonts w:hint="eastAsia" w:ascii="等线 中文" w:hAnsi="宋体" w:cs="Arial"/>
          <w:szCs w:val="24"/>
        </w:rPr>
        <w:t>宜</w:t>
      </w:r>
      <w:r>
        <w:rPr>
          <w:rFonts w:ascii="等线 中文" w:hAnsi="宋体" w:cs="Arial"/>
          <w:szCs w:val="24"/>
        </w:rPr>
        <w:t>采用电阻屏，</w:t>
      </w:r>
      <w:r>
        <w:rPr>
          <w:rFonts w:hint="eastAsia" w:ascii="等线 中文" w:hAnsi="宋体" w:cs="Arial"/>
          <w:szCs w:val="24"/>
        </w:rPr>
        <w:t>≥</w:t>
      </w:r>
      <w:r>
        <w:rPr>
          <w:rFonts w:ascii="等线 中文" w:hAnsi="宋体" w:cs="Arial"/>
          <w:szCs w:val="24"/>
        </w:rPr>
        <w:t>7英寸800*480，亮度</w:t>
      </w:r>
      <w:r>
        <w:rPr>
          <w:rFonts w:hint="eastAsia" w:ascii="等线 中文" w:hAnsi="宋体" w:cs="Arial"/>
          <w:szCs w:val="24"/>
        </w:rPr>
        <w:t>不小于</w:t>
      </w:r>
      <w:r>
        <w:rPr>
          <w:rFonts w:ascii="等线 中文" w:hAnsi="宋体" w:cs="Arial"/>
          <w:szCs w:val="24"/>
        </w:rPr>
        <w:t>900nit（高亮）。</w:t>
      </w:r>
    </w:p>
    <w:p>
      <w:pPr>
        <w:pStyle w:val="14"/>
        <w:widowControl/>
        <w:numPr>
          <w:ilvl w:val="0"/>
          <w:numId w:val="5"/>
        </w:numPr>
        <w:spacing w:line="360" w:lineRule="auto"/>
        <w:ind w:firstLineChars="0"/>
        <w:rPr>
          <w:rFonts w:ascii="等线 中文" w:hAnsi="宋体" w:cs="Arial"/>
          <w:bCs/>
          <w:szCs w:val="24"/>
        </w:rPr>
      </w:pPr>
      <w:r>
        <w:rPr>
          <w:rFonts w:ascii="等线 中文" w:hAnsi="宋体" w:cs="Arial"/>
          <w:szCs w:val="24"/>
        </w:rPr>
        <w:t>枪线长度</w:t>
      </w:r>
      <w:r>
        <w:rPr>
          <w:rFonts w:hint="eastAsia" w:ascii="等线 中文" w:hAnsi="宋体" w:cs="Arial"/>
          <w:szCs w:val="24"/>
          <w:lang w:val="en-US" w:eastAsia="zh-CN"/>
        </w:rPr>
        <w:t>6</w:t>
      </w:r>
      <w:r>
        <w:rPr>
          <w:rFonts w:ascii="等线 中文" w:hAnsi="宋体" w:cs="Arial"/>
          <w:szCs w:val="24"/>
        </w:rPr>
        <w:t>米，250A</w:t>
      </w:r>
      <w:r>
        <w:rPr>
          <w:rFonts w:hint="eastAsia" w:ascii="等线 中文" w:hAnsi="宋体" w:cs="Arial"/>
          <w:szCs w:val="24"/>
        </w:rPr>
        <w:t>；</w:t>
      </w:r>
    </w:p>
    <w:p>
      <w:pPr>
        <w:pStyle w:val="14"/>
        <w:widowControl/>
        <w:numPr>
          <w:ilvl w:val="0"/>
          <w:numId w:val="5"/>
        </w:numPr>
        <w:spacing w:line="360" w:lineRule="auto"/>
        <w:ind w:firstLineChars="0"/>
        <w:rPr>
          <w:rFonts w:ascii="等线 中文" w:hAnsi="宋体" w:cs="Arial"/>
          <w:bCs/>
          <w:szCs w:val="24"/>
        </w:rPr>
      </w:pPr>
      <w:r>
        <w:rPr>
          <w:rFonts w:hint="eastAsia" w:ascii="等线 中文" w:hAnsi="宋体" w:cs="Arial"/>
          <w:szCs w:val="24"/>
          <w:lang w:val="en-US" w:eastAsia="zh-CN"/>
        </w:rPr>
        <w:t>单个功率模块</w:t>
      </w:r>
      <w:r>
        <w:rPr>
          <w:rFonts w:hint="default" w:ascii="Arial" w:hAnsi="Arial" w:cs="Arial"/>
          <w:szCs w:val="24"/>
          <w:lang w:val="en-US" w:eastAsia="zh-CN"/>
        </w:rPr>
        <w:t>≥</w:t>
      </w:r>
      <w:r>
        <w:rPr>
          <w:rFonts w:hint="eastAsia" w:ascii="等线 中文" w:hAnsi="宋体" w:cs="Arial"/>
          <w:szCs w:val="24"/>
          <w:lang w:val="en-US" w:eastAsia="zh-CN"/>
        </w:rPr>
        <w:t>20KW。</w:t>
      </w:r>
    </w:p>
    <w:p>
      <w:pPr>
        <w:rPr>
          <w:rFonts w:ascii="宋体" w:hAnsi="宋体"/>
          <w:szCs w:val="24"/>
        </w:rPr>
      </w:pPr>
      <w:r>
        <w:rPr>
          <w:rFonts w:ascii="宋体" w:hAnsi="宋体"/>
          <w:szCs w:val="24"/>
        </w:rPr>
        <w:br w:type="page"/>
      </w:r>
    </w:p>
    <w:p>
      <w:pPr>
        <w:pStyle w:val="2"/>
      </w:pPr>
      <w:r>
        <w:rPr>
          <w:rFonts w:hint="eastAsia"/>
        </w:rPr>
        <w:t>4.功能要求</w:t>
      </w:r>
    </w:p>
    <w:p>
      <w:pPr>
        <w:spacing w:line="360" w:lineRule="auto"/>
        <w:ind w:firstLine="480"/>
      </w:pPr>
      <w:bookmarkStart w:id="1" w:name="_Toc352274279"/>
      <w:r>
        <w:rPr>
          <w:rFonts w:hint="eastAsia"/>
        </w:rPr>
        <w:t>1).充电设定方式</w:t>
      </w:r>
    </w:p>
    <w:p>
      <w:pPr>
        <w:spacing w:line="360" w:lineRule="auto"/>
        <w:ind w:firstLine="480"/>
      </w:pPr>
      <w:r>
        <w:rPr>
          <w:rFonts w:hint="eastAsia"/>
        </w:rPr>
        <w:t>在充电过程中，充电桩依据电动汽车电池管理系统提供的数据动态调整充电参数，执行相应动作，完成充电过程。</w:t>
      </w:r>
    </w:p>
    <w:p>
      <w:pPr>
        <w:spacing w:line="360" w:lineRule="auto"/>
        <w:ind w:firstLine="480"/>
      </w:pPr>
      <w:r>
        <w:rPr>
          <w:rFonts w:hint="eastAsia"/>
        </w:rPr>
        <w:t>2).充电模式和连接方式</w:t>
      </w:r>
    </w:p>
    <w:p>
      <w:pPr>
        <w:spacing w:line="360" w:lineRule="auto"/>
        <w:ind w:firstLine="480"/>
      </w:pPr>
      <w:r>
        <w:rPr>
          <w:rFonts w:hint="eastAsia"/>
        </w:rPr>
        <w:t>充电桩采用GB/T18487.1-2015附录B中规定的充电模式4和连接方式C对电动汽车进行充电。充电接口应满足GB/T20234.1-2015和 GB/T20234.3-2015的规定。</w:t>
      </w:r>
    </w:p>
    <w:p>
      <w:pPr>
        <w:spacing w:line="360" w:lineRule="auto"/>
        <w:ind w:firstLine="480"/>
      </w:pPr>
      <w:r>
        <w:rPr>
          <w:rFonts w:hint="eastAsia"/>
        </w:rPr>
        <w:t>3).控制导引和充电控制</w:t>
      </w:r>
    </w:p>
    <w:p>
      <w:pPr>
        <w:spacing w:line="360" w:lineRule="auto"/>
        <w:ind w:firstLine="480"/>
      </w:pPr>
      <w:r>
        <w:rPr>
          <w:rFonts w:hint="eastAsia"/>
        </w:rPr>
        <w:t>充电桩应具备控制导引功能。控制导引电路及控制原理应满足GB/T18487.1-2015附录B中的规定。</w:t>
      </w:r>
    </w:p>
    <w:p>
      <w:pPr>
        <w:spacing w:line="360" w:lineRule="auto"/>
        <w:ind w:firstLine="480"/>
      </w:pPr>
      <w:r>
        <w:rPr>
          <w:rFonts w:hint="eastAsia"/>
        </w:rPr>
        <w:t>4).与电池管理系统通信功能</w:t>
      </w:r>
    </w:p>
    <w:p>
      <w:pPr>
        <w:spacing w:line="360" w:lineRule="auto"/>
        <w:ind w:firstLine="480"/>
      </w:pPr>
      <w:r>
        <w:rPr>
          <w:rFonts w:hint="eastAsia"/>
        </w:rPr>
        <w:t>充电桩应具有与电池管理系统通信的CAN接口，获得电池管理系统的充电参数和充电实时数据。通信协议应能满足 GB/T 27930-2015的规定。</w:t>
      </w:r>
    </w:p>
    <w:p>
      <w:pPr>
        <w:spacing w:line="360" w:lineRule="auto"/>
        <w:ind w:firstLine="480"/>
      </w:pPr>
      <w:r>
        <w:rPr>
          <w:rFonts w:hint="eastAsia"/>
        </w:rPr>
        <w:t>5).计量功能</w:t>
      </w:r>
    </w:p>
    <w:p>
      <w:pPr>
        <w:spacing w:line="360" w:lineRule="auto"/>
        <w:ind w:firstLine="480"/>
        <w:rPr>
          <w:rFonts w:hint="eastAsia" w:eastAsia="宋体"/>
          <w:lang w:eastAsia="zh-CN"/>
        </w:rPr>
      </w:pPr>
      <w:r>
        <w:rPr>
          <w:rFonts w:hint="eastAsia"/>
          <w:color w:val="FF0000"/>
        </w:rPr>
        <w:t>充电桩应具有对每个充电接口输出电能进行计量的功能，电能计量装置应具备</w:t>
      </w:r>
      <w:r>
        <w:rPr>
          <w:rFonts w:hint="eastAsia"/>
          <w:color w:val="FF0000"/>
          <w:lang w:val="en-US" w:eastAsia="zh-CN"/>
        </w:rPr>
        <w:t>2</w:t>
      </w:r>
      <w:r>
        <w:rPr>
          <w:rFonts w:hint="eastAsia"/>
          <w:color w:val="FF0000"/>
        </w:rPr>
        <w:t>路RS485接口，通信协议应遵循《DL/T 645-2007多功能电能表通信协议》技术要求</w:t>
      </w:r>
      <w:r>
        <w:rPr>
          <w:rFonts w:hint="eastAsia"/>
          <w:color w:val="FF0000"/>
          <w:lang w:eastAsia="zh-CN"/>
        </w:rPr>
        <w:t>。</w:t>
      </w:r>
    </w:p>
    <w:p>
      <w:pPr>
        <w:spacing w:line="360" w:lineRule="auto"/>
        <w:ind w:firstLine="480"/>
      </w:pPr>
      <w:r>
        <w:rPr>
          <w:rFonts w:hint="eastAsia"/>
        </w:rPr>
        <w:t>6).读卡功能</w:t>
      </w:r>
    </w:p>
    <w:p>
      <w:pPr>
        <w:spacing w:line="360" w:lineRule="auto"/>
        <w:ind w:firstLine="480"/>
      </w:pPr>
      <w:r>
        <w:rPr>
          <w:rFonts w:hint="eastAsia"/>
        </w:rPr>
        <w:t>充电桩应配置M1卡读卡器，感应距离不小于4CM，支持ISO 14443协议，读卡器应具备RS232接口，能够与计费控制单元进行通信，通讯响应时间不大于500ms，工作电压：5V，最大功耗：≤700mW，自复位：内置看门狗，自带蜂鸣器，具备通信和电源指示灯。</w:t>
      </w:r>
    </w:p>
    <w:p>
      <w:pPr>
        <w:spacing w:line="360" w:lineRule="auto"/>
        <w:ind w:firstLine="480"/>
      </w:pPr>
      <w:r>
        <w:rPr>
          <w:rFonts w:hint="eastAsia"/>
        </w:rPr>
        <w:t>7).显示及输入功能</w:t>
      </w:r>
    </w:p>
    <w:p>
      <w:pPr>
        <w:spacing w:line="360" w:lineRule="auto"/>
        <w:ind w:firstLine="480"/>
      </w:pPr>
      <w:r>
        <w:rPr>
          <w:rFonts w:hint="eastAsia"/>
        </w:rPr>
        <w:t>充电桩应配置输入和显示设备。显示信息字符清晰、完整，应不依靠环境光源即可辨认。宜采用7寸触摸彩屏模式。</w:t>
      </w:r>
    </w:p>
    <w:p>
      <w:pPr>
        <w:spacing w:line="360" w:lineRule="auto"/>
        <w:ind w:firstLine="480"/>
      </w:pPr>
      <w:r>
        <w:rPr>
          <w:rFonts w:hint="eastAsia"/>
        </w:rPr>
        <w:t>8).扩展功能</w:t>
      </w:r>
    </w:p>
    <w:p>
      <w:pPr>
        <w:spacing w:line="360" w:lineRule="auto"/>
        <w:ind w:firstLine="480"/>
      </w:pPr>
      <w:r>
        <w:rPr>
          <w:rFonts w:hint="eastAsia"/>
        </w:rPr>
        <w:t>需支持双枪并充功能。</w:t>
      </w:r>
      <w:r>
        <w:tab/>
      </w:r>
    </w:p>
    <w:p>
      <w:pPr>
        <w:spacing w:line="360" w:lineRule="auto"/>
        <w:ind w:firstLine="480"/>
      </w:pPr>
    </w:p>
    <w:p>
      <w:pPr>
        <w:pStyle w:val="3"/>
        <w:rPr>
          <w:rFonts w:hAnsi="宋体"/>
        </w:rPr>
      </w:pPr>
      <w:r>
        <w:rPr>
          <w:rFonts w:hint="eastAsia"/>
          <w:lang w:bidi="en-US"/>
        </w:rPr>
        <w:t xml:space="preserve">4.1.1 </w:t>
      </w:r>
      <w:r>
        <w:rPr>
          <w:rFonts w:hint="eastAsia" w:hAnsi="宋体"/>
        </w:rPr>
        <w:t>控制电源功能</w:t>
      </w:r>
    </w:p>
    <w:p>
      <w:pPr>
        <w:pStyle w:val="4"/>
        <w:tabs>
          <w:tab w:val="left" w:pos="1140"/>
        </w:tabs>
        <w:spacing w:line="360" w:lineRule="auto"/>
        <w:ind w:left="420"/>
        <w:rPr>
          <w:rFonts w:hAnsi="宋体"/>
          <w:sz w:val="24"/>
          <w:szCs w:val="24"/>
        </w:rPr>
      </w:pPr>
      <w:r>
        <w:rPr>
          <w:rFonts w:hint="eastAsia" w:hAnsi="宋体"/>
          <w:sz w:val="24"/>
          <w:szCs w:val="24"/>
        </w:rPr>
        <w:t>充电桩应从交流电源进线断路器输入端取电为辅助控制回路供电，并具备独立的开关控制与保护功能。</w:t>
      </w:r>
    </w:p>
    <w:p>
      <w:pPr>
        <w:pStyle w:val="3"/>
        <w:rPr>
          <w:rFonts w:hAnsi="宋体"/>
        </w:rPr>
      </w:pPr>
      <w:r>
        <w:rPr>
          <w:rFonts w:hint="eastAsia"/>
          <w:lang w:bidi="en-US"/>
        </w:rPr>
        <w:t xml:space="preserve">4.1.2 </w:t>
      </w:r>
      <w:r>
        <w:rPr>
          <w:rFonts w:hint="eastAsia" w:hAnsi="宋体"/>
        </w:rPr>
        <w:t>急停功能</w:t>
      </w:r>
    </w:p>
    <w:p>
      <w:pPr>
        <w:pStyle w:val="4"/>
        <w:spacing w:line="360" w:lineRule="auto"/>
        <w:ind w:left="420"/>
        <w:rPr>
          <w:rFonts w:hAnsi="宋体"/>
          <w:sz w:val="24"/>
          <w:szCs w:val="24"/>
        </w:rPr>
      </w:pPr>
      <w:r>
        <w:rPr>
          <w:rFonts w:hint="eastAsia" w:hAnsi="宋体"/>
          <w:sz w:val="24"/>
          <w:szCs w:val="24"/>
        </w:rPr>
        <w:t>充电桩应安装急停装置。一体式充电桩启动急停装置时，应切断充电桩的动力电源输入，还应同时切断充电桩直流输出接触器。符合N</w:t>
      </w:r>
      <w:r>
        <w:rPr>
          <w:rFonts w:hAnsi="宋体"/>
          <w:sz w:val="24"/>
          <w:szCs w:val="24"/>
        </w:rPr>
        <w:t>B/T 33008-2018</w:t>
      </w:r>
      <w:r>
        <w:rPr>
          <w:rFonts w:hint="eastAsia" w:hAnsi="宋体"/>
          <w:sz w:val="24"/>
          <w:szCs w:val="24"/>
        </w:rPr>
        <w:t>要求。</w:t>
      </w:r>
    </w:p>
    <w:p>
      <w:pPr>
        <w:pStyle w:val="3"/>
        <w:rPr>
          <w:rFonts w:hAnsi="宋体"/>
        </w:rPr>
      </w:pPr>
      <w:r>
        <w:rPr>
          <w:rFonts w:hint="eastAsia"/>
          <w:lang w:bidi="en-US"/>
        </w:rPr>
        <w:t xml:space="preserve">4.1.3 </w:t>
      </w:r>
      <w:r>
        <w:rPr>
          <w:rFonts w:hint="eastAsia" w:hAnsi="宋体"/>
        </w:rPr>
        <w:t>充电控制器故障信息处理要求</w:t>
      </w:r>
    </w:p>
    <w:p>
      <w:pPr>
        <w:pStyle w:val="4"/>
        <w:spacing w:line="360" w:lineRule="auto"/>
        <w:ind w:left="420"/>
        <w:rPr>
          <w:rFonts w:hAnsi="宋体"/>
          <w:sz w:val="24"/>
          <w:szCs w:val="24"/>
        </w:rPr>
      </w:pPr>
      <w:r>
        <w:rPr>
          <w:rFonts w:hint="eastAsia" w:hAnsi="宋体"/>
          <w:sz w:val="24"/>
          <w:szCs w:val="24"/>
        </w:rPr>
        <w:t>充电控制器应具备对交流接触器、避雷器等设备状态信息采集和处理功能，并与计费控制单元进行信息交互。</w:t>
      </w:r>
    </w:p>
    <w:p>
      <w:pPr>
        <w:pStyle w:val="3"/>
        <w:rPr>
          <w:lang w:bidi="en-US"/>
        </w:rPr>
      </w:pPr>
      <w:bookmarkStart w:id="2" w:name="_Toc428997274"/>
      <w:bookmarkStart w:id="3" w:name="_Toc411176412"/>
      <w:bookmarkStart w:id="4" w:name="_Toc387646176"/>
      <w:r>
        <w:rPr>
          <w:rFonts w:hint="eastAsia"/>
          <w:lang w:bidi="en-US"/>
        </w:rPr>
        <w:t>4.1.4 耐气候环境要求</w:t>
      </w:r>
      <w:bookmarkEnd w:id="2"/>
      <w:bookmarkEnd w:id="3"/>
      <w:bookmarkEnd w:id="4"/>
    </w:p>
    <w:p>
      <w:pPr>
        <w:spacing w:line="360" w:lineRule="auto"/>
        <w:ind w:firstLine="480"/>
      </w:pPr>
      <w:r>
        <w:rPr>
          <w:rFonts w:hint="eastAsia"/>
        </w:rPr>
        <w:t>1).防护等级</w:t>
      </w:r>
    </w:p>
    <w:p>
      <w:pPr>
        <w:spacing w:line="360" w:lineRule="auto"/>
        <w:ind w:firstLine="480"/>
      </w:pPr>
      <w:r>
        <w:rPr>
          <w:rFonts w:hint="eastAsia"/>
        </w:rPr>
        <w:t>充电桩的柜体和桩体防护等级不应低于GB 4208-2008中，IP54（室外）的规定。</w:t>
      </w:r>
    </w:p>
    <w:p>
      <w:pPr>
        <w:spacing w:line="360" w:lineRule="auto"/>
        <w:ind w:firstLine="480" w:firstLineChars="200"/>
      </w:pPr>
      <w:r>
        <w:rPr>
          <w:rFonts w:hint="eastAsia"/>
        </w:rPr>
        <w:t>2).三防（防潮湿，防霉变，防盐雾）保护</w:t>
      </w:r>
    </w:p>
    <w:p>
      <w:pPr>
        <w:spacing w:line="360" w:lineRule="auto"/>
        <w:ind w:firstLine="480" w:firstLineChars="200"/>
      </w:pPr>
      <w:r>
        <w:rPr>
          <w:rFonts w:hint="eastAsia"/>
        </w:rPr>
        <w:t>充电桩内印刷线路板、接插件等电路应进行防潮湿、防霉变、防盐雾处理。</w:t>
      </w:r>
    </w:p>
    <w:p>
      <w:pPr>
        <w:spacing w:line="360" w:lineRule="auto"/>
        <w:ind w:firstLine="480" w:firstLineChars="200"/>
      </w:pPr>
      <w:r>
        <w:rPr>
          <w:rFonts w:hint="eastAsia"/>
        </w:rPr>
        <w:t>3).防锈(防氧化)保护</w:t>
      </w:r>
    </w:p>
    <w:p>
      <w:pPr>
        <w:spacing w:line="360" w:lineRule="auto"/>
        <w:ind w:left="480" w:leftChars="200"/>
      </w:pPr>
      <w:r>
        <w:rPr>
          <w:rFonts w:hint="eastAsia"/>
        </w:rPr>
        <w:t>充电桩铁质外壳和暴露在外的铁质支架、零件应采取双层防锈措施，非铁质的金属外壳也应具有防氧化保护膜或进行防氧化处理。</w:t>
      </w:r>
    </w:p>
    <w:p>
      <w:pPr>
        <w:spacing w:line="360" w:lineRule="auto"/>
        <w:ind w:firstLine="480" w:firstLineChars="200"/>
      </w:pPr>
      <w:r>
        <w:rPr>
          <w:rFonts w:hint="eastAsia"/>
        </w:rPr>
        <w:t>4).防风保护</w:t>
      </w:r>
    </w:p>
    <w:p>
      <w:pPr>
        <w:spacing w:line="360" w:lineRule="auto"/>
        <w:ind w:firstLine="480" w:firstLineChars="200"/>
      </w:pPr>
      <w:r>
        <w:rPr>
          <w:rFonts w:hint="eastAsia"/>
        </w:rPr>
        <w:t>充电桩应能承受GB/T 4797.5-2008中规定的不同地区最大风速的侵袭。</w:t>
      </w:r>
    </w:p>
    <w:p>
      <w:pPr>
        <w:pStyle w:val="3"/>
        <w:rPr>
          <w:lang w:bidi="en-US"/>
        </w:rPr>
      </w:pPr>
      <w:bookmarkStart w:id="5" w:name="_Toc387646177"/>
      <w:bookmarkStart w:id="6" w:name="_Toc428997275"/>
      <w:bookmarkStart w:id="7" w:name="_Toc411176413"/>
      <w:r>
        <w:rPr>
          <w:rFonts w:hint="eastAsia"/>
          <w:lang w:bidi="en-US"/>
        </w:rPr>
        <w:t>4.1.5 防护要求</w:t>
      </w:r>
      <w:bookmarkEnd w:id="1"/>
      <w:bookmarkEnd w:id="5"/>
      <w:bookmarkEnd w:id="6"/>
      <w:bookmarkEnd w:id="7"/>
    </w:p>
    <w:p>
      <w:pPr>
        <w:spacing w:line="360" w:lineRule="auto"/>
        <w:ind w:firstLine="480"/>
      </w:pPr>
      <w:bookmarkStart w:id="8" w:name="_Toc352274280"/>
      <w:r>
        <w:rPr>
          <w:rFonts w:hint="eastAsia"/>
        </w:rPr>
        <w:t>1).允许温度</w:t>
      </w:r>
    </w:p>
    <w:p>
      <w:pPr>
        <w:numPr>
          <w:ilvl w:val="0"/>
          <w:numId w:val="6"/>
        </w:numPr>
        <w:spacing w:line="360" w:lineRule="auto"/>
        <w:ind w:left="0" w:firstLine="480"/>
      </w:pPr>
      <w:r>
        <w:rPr>
          <w:rFonts w:hint="eastAsia"/>
        </w:rPr>
        <w:t>在40℃环境温度下，充电桩可用手接触部分允许的最高温度应为：</w:t>
      </w:r>
    </w:p>
    <w:p>
      <w:pPr>
        <w:spacing w:line="360" w:lineRule="auto"/>
        <w:ind w:firstLine="1742" w:firstLineChars="726"/>
      </w:pPr>
      <w:r>
        <w:rPr>
          <w:rFonts w:hint="eastAsia"/>
        </w:rPr>
        <w:t>——金属部分，50℃；</w:t>
      </w:r>
    </w:p>
    <w:p>
      <w:pPr>
        <w:spacing w:line="360" w:lineRule="auto"/>
        <w:ind w:firstLine="1742" w:firstLineChars="726"/>
      </w:pPr>
      <w:r>
        <w:rPr>
          <w:rFonts w:hint="eastAsia"/>
        </w:rPr>
        <w:t>——非金属部分，60℃。</w:t>
      </w:r>
    </w:p>
    <w:p>
      <w:pPr>
        <w:numPr>
          <w:ilvl w:val="0"/>
          <w:numId w:val="6"/>
        </w:numPr>
        <w:spacing w:line="360" w:lineRule="auto"/>
        <w:ind w:left="0" w:firstLine="480"/>
      </w:pPr>
      <w:r>
        <w:rPr>
          <w:rFonts w:hint="eastAsia"/>
        </w:rPr>
        <w:t>可以用手接触但不必紧握的部分，在同样条件下允许的最高温度应为：</w:t>
      </w:r>
    </w:p>
    <w:p>
      <w:pPr>
        <w:spacing w:line="360" w:lineRule="auto"/>
        <w:ind w:firstLine="1502" w:firstLineChars="626"/>
      </w:pPr>
      <w:r>
        <w:rPr>
          <w:rFonts w:hint="eastAsia"/>
        </w:rPr>
        <w:t>——金属部分，60℃；</w:t>
      </w:r>
    </w:p>
    <w:p>
      <w:pPr>
        <w:spacing w:line="360" w:lineRule="auto"/>
        <w:ind w:firstLine="1502" w:firstLineChars="626"/>
      </w:pPr>
      <w:r>
        <w:rPr>
          <w:rFonts w:hint="eastAsia"/>
        </w:rPr>
        <w:t>——非金属部分，85℃。</w:t>
      </w:r>
    </w:p>
    <w:p>
      <w:pPr>
        <w:spacing w:line="360" w:lineRule="auto"/>
        <w:ind w:firstLine="480"/>
      </w:pPr>
      <w:r>
        <w:rPr>
          <w:rFonts w:hint="eastAsia"/>
        </w:rPr>
        <w:t>2).电击防护</w:t>
      </w:r>
    </w:p>
    <w:p>
      <w:pPr>
        <w:spacing w:line="360" w:lineRule="auto"/>
        <w:ind w:firstLine="480"/>
      </w:pPr>
      <w:r>
        <w:rPr>
          <w:rFonts w:hint="eastAsia"/>
        </w:rPr>
        <w:t>充电桩的电击防护应符合GB/T 18487.1-2015中第7章的要求。</w:t>
      </w:r>
    </w:p>
    <w:p>
      <w:pPr>
        <w:spacing w:line="360" w:lineRule="auto"/>
        <w:ind w:firstLine="480"/>
      </w:pPr>
      <w:r>
        <w:rPr>
          <w:rFonts w:hint="eastAsia"/>
        </w:rPr>
        <w:t>3).电气间隙和爬电距离</w:t>
      </w:r>
    </w:p>
    <w:p>
      <w:pPr>
        <w:spacing w:line="360" w:lineRule="auto"/>
        <w:ind w:firstLine="480"/>
      </w:pPr>
      <w:r>
        <w:rPr>
          <w:rFonts w:hint="eastAsia"/>
        </w:rPr>
        <w:t>充电桩的电气间隙和爬电距离应符合表2的规定。</w:t>
      </w:r>
    </w:p>
    <w:p>
      <w:pPr>
        <w:spacing w:line="360" w:lineRule="auto"/>
        <w:ind w:firstLine="480"/>
        <w:jc w:val="center"/>
      </w:pPr>
      <w:r>
        <w:rPr>
          <w:rFonts w:hint="eastAsia"/>
        </w:rPr>
        <w:t>表2  电气间隙和爬电距离</w:t>
      </w:r>
    </w:p>
    <w:tbl>
      <w:tblPr>
        <w:tblStyle w:val="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2420"/>
        <w:gridCol w:w="34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63" w:type="pct"/>
            <w:tcBorders>
              <w:top w:val="single" w:color="auto" w:sz="8" w:space="0"/>
              <w:left w:val="single" w:color="auto" w:sz="8" w:space="0"/>
              <w:bottom w:val="single" w:color="auto" w:sz="8" w:space="0"/>
              <w:right w:val="single" w:color="auto" w:sz="4" w:space="0"/>
            </w:tcBorders>
            <w:vAlign w:val="center"/>
          </w:tcPr>
          <w:p>
            <w:pPr>
              <w:jc w:val="center"/>
              <w:rPr>
                <w:b/>
                <w:bCs/>
              </w:rPr>
            </w:pPr>
            <w:r>
              <w:rPr>
                <w:rFonts w:hint="eastAsia"/>
                <w:b/>
                <w:bCs/>
              </w:rPr>
              <w:t>额定绝缘电压Ui（V）</w:t>
            </w:r>
          </w:p>
        </w:tc>
        <w:tc>
          <w:tcPr>
            <w:tcW w:w="1420" w:type="pct"/>
            <w:tcBorders>
              <w:top w:val="single" w:color="auto" w:sz="8" w:space="0"/>
              <w:left w:val="single" w:color="auto" w:sz="4" w:space="0"/>
              <w:bottom w:val="single" w:color="auto" w:sz="8" w:space="0"/>
              <w:right w:val="single" w:color="auto" w:sz="4" w:space="0"/>
            </w:tcBorders>
            <w:vAlign w:val="center"/>
          </w:tcPr>
          <w:p>
            <w:pPr>
              <w:jc w:val="center"/>
              <w:rPr>
                <w:b/>
                <w:bCs/>
              </w:rPr>
            </w:pPr>
            <w:r>
              <w:rPr>
                <w:rFonts w:hint="eastAsia"/>
                <w:b/>
                <w:bCs/>
              </w:rPr>
              <w:t>电气间隙（mm）</w:t>
            </w:r>
          </w:p>
        </w:tc>
        <w:tc>
          <w:tcPr>
            <w:tcW w:w="2017" w:type="pct"/>
            <w:tcBorders>
              <w:top w:val="single" w:color="auto" w:sz="8" w:space="0"/>
              <w:left w:val="single" w:color="auto" w:sz="4" w:space="0"/>
              <w:bottom w:val="single" w:color="auto" w:sz="8" w:space="0"/>
              <w:right w:val="single" w:color="auto" w:sz="8" w:space="0"/>
            </w:tcBorders>
            <w:vAlign w:val="center"/>
          </w:tcPr>
          <w:p>
            <w:pPr>
              <w:jc w:val="center"/>
              <w:rPr>
                <w:b/>
                <w:bCs/>
              </w:rPr>
            </w:pPr>
            <w:r>
              <w:rPr>
                <w:rFonts w:hint="eastAsia"/>
                <w:b/>
                <w:bCs/>
              </w:rPr>
              <w:t>爬电距离（mm）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563" w:type="pct"/>
            <w:tcBorders>
              <w:top w:val="single" w:color="auto" w:sz="8" w:space="0"/>
              <w:left w:val="single" w:color="auto" w:sz="8" w:space="0"/>
              <w:bottom w:val="single" w:color="auto" w:sz="8" w:space="0"/>
              <w:right w:val="single" w:color="auto" w:sz="4" w:space="0"/>
            </w:tcBorders>
            <w:vAlign w:val="center"/>
          </w:tcPr>
          <w:p>
            <w:pPr>
              <w:jc w:val="center"/>
            </w:pPr>
            <w:r>
              <w:rPr>
                <w:rFonts w:hint="eastAsia"/>
                <w:i/>
              </w:rPr>
              <w:t>Ui</w:t>
            </w:r>
            <w:r>
              <w:rPr>
                <w:rFonts w:hint="eastAsia"/>
              </w:rPr>
              <w:t>≤60</w:t>
            </w:r>
          </w:p>
        </w:tc>
        <w:tc>
          <w:tcPr>
            <w:tcW w:w="1420" w:type="pct"/>
            <w:tcBorders>
              <w:top w:val="single" w:color="auto" w:sz="8" w:space="0"/>
              <w:left w:val="single" w:color="auto" w:sz="4" w:space="0"/>
              <w:bottom w:val="single" w:color="auto" w:sz="8" w:space="0"/>
              <w:right w:val="single" w:color="auto" w:sz="4" w:space="0"/>
            </w:tcBorders>
            <w:vAlign w:val="center"/>
          </w:tcPr>
          <w:p>
            <w:pPr>
              <w:jc w:val="center"/>
            </w:pPr>
            <w:r>
              <w:rPr>
                <w:rFonts w:hint="eastAsia"/>
              </w:rPr>
              <w:t>3.0</w:t>
            </w:r>
          </w:p>
        </w:tc>
        <w:tc>
          <w:tcPr>
            <w:tcW w:w="2017" w:type="pct"/>
            <w:tcBorders>
              <w:top w:val="single" w:color="auto" w:sz="8" w:space="0"/>
              <w:left w:val="single" w:color="auto" w:sz="4" w:space="0"/>
              <w:bottom w:val="single" w:color="auto" w:sz="8" w:space="0"/>
              <w:right w:val="single" w:color="auto" w:sz="8" w:space="0"/>
            </w:tcBorders>
            <w:vAlign w:val="center"/>
          </w:tcPr>
          <w:p>
            <w:pPr>
              <w:jc w:val="center"/>
            </w:pPr>
            <w:r>
              <w:rPr>
                <w:rFonts w:hint="eastAsia"/>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563" w:type="pct"/>
            <w:tcBorders>
              <w:top w:val="single" w:color="auto" w:sz="8" w:space="0"/>
              <w:left w:val="single" w:color="auto" w:sz="8" w:space="0"/>
              <w:bottom w:val="single" w:color="auto" w:sz="8" w:space="0"/>
              <w:right w:val="single" w:color="auto" w:sz="4" w:space="0"/>
            </w:tcBorders>
            <w:vAlign w:val="center"/>
          </w:tcPr>
          <w:p>
            <w:pPr>
              <w:jc w:val="center"/>
            </w:pPr>
            <w:r>
              <w:rPr>
                <w:rFonts w:hint="eastAsia"/>
              </w:rPr>
              <w:t>60＜</w:t>
            </w:r>
            <w:r>
              <w:rPr>
                <w:rFonts w:hint="eastAsia"/>
                <w:i/>
              </w:rPr>
              <w:t>Ui</w:t>
            </w:r>
            <w:r>
              <w:rPr>
                <w:rFonts w:hint="eastAsia"/>
              </w:rPr>
              <w:t>≤300</w:t>
            </w:r>
          </w:p>
        </w:tc>
        <w:tc>
          <w:tcPr>
            <w:tcW w:w="1420" w:type="pct"/>
            <w:tcBorders>
              <w:top w:val="single" w:color="auto" w:sz="8" w:space="0"/>
              <w:left w:val="single" w:color="auto" w:sz="4" w:space="0"/>
              <w:bottom w:val="single" w:color="auto" w:sz="8" w:space="0"/>
              <w:right w:val="single" w:color="auto" w:sz="4" w:space="0"/>
            </w:tcBorders>
            <w:vAlign w:val="center"/>
          </w:tcPr>
          <w:p>
            <w:pPr>
              <w:jc w:val="center"/>
            </w:pPr>
            <w:r>
              <w:rPr>
                <w:rFonts w:hint="eastAsia"/>
              </w:rPr>
              <w:t>5.0</w:t>
            </w:r>
          </w:p>
        </w:tc>
        <w:tc>
          <w:tcPr>
            <w:tcW w:w="2017" w:type="pct"/>
            <w:tcBorders>
              <w:top w:val="single" w:color="auto" w:sz="8" w:space="0"/>
              <w:left w:val="single" w:color="auto" w:sz="4" w:space="0"/>
              <w:bottom w:val="single" w:color="auto" w:sz="8" w:space="0"/>
              <w:right w:val="single" w:color="auto" w:sz="8" w:space="0"/>
            </w:tcBorders>
            <w:vAlign w:val="center"/>
          </w:tcPr>
          <w:p>
            <w:pPr>
              <w:jc w:val="center"/>
            </w:pPr>
            <w:r>
              <w:rPr>
                <w:rFonts w:hint="eastAsia"/>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63" w:type="pct"/>
            <w:tcBorders>
              <w:top w:val="single" w:color="auto" w:sz="8" w:space="0"/>
              <w:left w:val="single" w:color="auto" w:sz="8" w:space="0"/>
              <w:bottom w:val="single" w:color="auto" w:sz="8" w:space="0"/>
              <w:right w:val="single" w:color="auto" w:sz="4" w:space="0"/>
            </w:tcBorders>
            <w:vAlign w:val="center"/>
          </w:tcPr>
          <w:p>
            <w:pPr>
              <w:jc w:val="center"/>
            </w:pPr>
            <w:r>
              <w:rPr>
                <w:rFonts w:hint="eastAsia"/>
              </w:rPr>
              <w:t>300＜</w:t>
            </w:r>
            <w:r>
              <w:rPr>
                <w:rFonts w:hint="eastAsia"/>
                <w:i/>
              </w:rPr>
              <w:t>Ui</w:t>
            </w:r>
            <w:r>
              <w:rPr>
                <w:rFonts w:hint="eastAsia"/>
              </w:rPr>
              <w:t>≤700</w:t>
            </w:r>
          </w:p>
        </w:tc>
        <w:tc>
          <w:tcPr>
            <w:tcW w:w="1420" w:type="pct"/>
            <w:tcBorders>
              <w:top w:val="single" w:color="auto" w:sz="8" w:space="0"/>
              <w:left w:val="single" w:color="auto" w:sz="4" w:space="0"/>
              <w:bottom w:val="single" w:color="auto" w:sz="8" w:space="0"/>
              <w:right w:val="single" w:color="auto" w:sz="4" w:space="0"/>
            </w:tcBorders>
            <w:vAlign w:val="center"/>
          </w:tcPr>
          <w:p>
            <w:pPr>
              <w:jc w:val="center"/>
            </w:pPr>
            <w:r>
              <w:rPr>
                <w:rFonts w:hint="eastAsia"/>
              </w:rPr>
              <w:t>8.0</w:t>
            </w:r>
          </w:p>
        </w:tc>
        <w:tc>
          <w:tcPr>
            <w:tcW w:w="2017" w:type="pct"/>
            <w:tcBorders>
              <w:top w:val="single" w:color="auto" w:sz="8" w:space="0"/>
              <w:left w:val="single" w:color="auto" w:sz="4" w:space="0"/>
              <w:bottom w:val="single" w:color="auto" w:sz="8" w:space="0"/>
              <w:right w:val="single" w:color="auto" w:sz="8" w:space="0"/>
            </w:tcBorders>
            <w:vAlign w:val="center"/>
          </w:tcPr>
          <w:p>
            <w:pPr>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000" w:type="pct"/>
            <w:gridSpan w:val="3"/>
            <w:tcBorders>
              <w:top w:val="single" w:color="auto" w:sz="8" w:space="0"/>
              <w:left w:val="single" w:color="auto" w:sz="8" w:space="0"/>
              <w:bottom w:val="single" w:color="auto" w:sz="8" w:space="0"/>
              <w:right w:val="single" w:color="auto" w:sz="8" w:space="0"/>
            </w:tcBorders>
            <w:vAlign w:val="center"/>
          </w:tcPr>
          <w:p>
            <w:r>
              <w:rPr>
                <w:rFonts w:hint="eastAsia"/>
              </w:rPr>
              <w:t>注1：当主电路与控制电路或辅助电路的额定绝缘电压不一致时，其电气间隙和爬电距离可分别按其额定值选取。</w:t>
            </w:r>
          </w:p>
          <w:p>
            <w:r>
              <w:rPr>
                <w:rFonts w:hint="eastAsia"/>
              </w:rPr>
              <w:t>注2：具有不同额定值主电路或控制电路导电部分之间的电气间隙与爬电距离，应按最高额定绝缘电压选取。</w:t>
            </w:r>
          </w:p>
          <w:p>
            <w:r>
              <w:rPr>
                <w:rFonts w:hint="eastAsia"/>
              </w:rPr>
              <w:t>注3：小母线、汇流排或不同级的裸露的带电导体之间，以及裸露的带电导体与未经绝缘的不带电导体之间的电气间隙不小于12mm，爬电距离不小于20mm。</w:t>
            </w:r>
          </w:p>
        </w:tc>
      </w:tr>
    </w:tbl>
    <w:p>
      <w:pPr>
        <w:spacing w:line="360" w:lineRule="auto"/>
      </w:pPr>
      <w:r>
        <w:rPr>
          <w:rFonts w:hint="eastAsia"/>
        </w:rPr>
        <w:t>4).接地要求</w:t>
      </w:r>
    </w:p>
    <w:p>
      <w:pPr>
        <w:spacing w:line="360" w:lineRule="auto"/>
      </w:pPr>
      <w:r>
        <w:rPr>
          <w:rFonts w:hint="eastAsia"/>
        </w:rPr>
        <w:t>充电桩的接地要求应能满足以下的规定：</w:t>
      </w:r>
    </w:p>
    <w:p>
      <w:pPr>
        <w:numPr>
          <w:ilvl w:val="0"/>
          <w:numId w:val="7"/>
        </w:numPr>
        <w:spacing w:line="360" w:lineRule="auto"/>
        <w:ind w:left="0" w:firstLine="0"/>
      </w:pPr>
      <w:r>
        <w:rPr>
          <w:rFonts w:hint="eastAsia"/>
        </w:rPr>
        <w:t>充电桩金属壳体应设置接地螺栓，其直径不得小于6mm，并应有接地标志。</w:t>
      </w:r>
    </w:p>
    <w:p>
      <w:pPr>
        <w:numPr>
          <w:ilvl w:val="0"/>
          <w:numId w:val="7"/>
        </w:numPr>
        <w:spacing w:line="360" w:lineRule="auto"/>
        <w:ind w:left="0" w:firstLine="0"/>
      </w:pPr>
      <w:r>
        <w:rPr>
          <w:rFonts w:hint="eastAsia"/>
        </w:rPr>
        <w:t>所有作为隔离带电导体的金属隔板、电气元件的金属外壳以及金属手柄等均应有效接地，连续性电阻不应大于0.1Ω。</w:t>
      </w:r>
    </w:p>
    <w:p>
      <w:pPr>
        <w:numPr>
          <w:ilvl w:val="0"/>
          <w:numId w:val="7"/>
        </w:numPr>
        <w:spacing w:line="360" w:lineRule="auto"/>
        <w:ind w:left="0" w:firstLine="0"/>
      </w:pPr>
      <w:r>
        <w:rPr>
          <w:rFonts w:hint="eastAsia"/>
        </w:rPr>
        <w:t>充电桩的门、盖板、覆板和类似部件，应采用保护导体将这些部件和充电桩主体框架连接，此保护导体的截面积不得小于2.5mm</w:t>
      </w:r>
      <w:r>
        <w:rPr>
          <w:rFonts w:hint="eastAsia"/>
          <w:vertAlign w:val="superscript"/>
        </w:rPr>
        <w:t>2</w:t>
      </w:r>
      <w:r>
        <w:rPr>
          <w:rFonts w:hint="eastAsia"/>
        </w:rPr>
        <w:t>。</w:t>
      </w:r>
    </w:p>
    <w:p>
      <w:pPr>
        <w:numPr>
          <w:ilvl w:val="0"/>
          <w:numId w:val="7"/>
        </w:numPr>
        <w:spacing w:line="360" w:lineRule="auto"/>
        <w:ind w:left="0" w:firstLine="0"/>
      </w:pPr>
      <w:r>
        <w:rPr>
          <w:rFonts w:hint="eastAsia"/>
        </w:rPr>
        <w:t>接地母线和柜体之间的所有连接应躲开（或穿透绝缘层）喷漆层，以保证有效的电气连接。</w:t>
      </w:r>
    </w:p>
    <w:p>
      <w:pPr>
        <w:pStyle w:val="3"/>
        <w:rPr>
          <w:lang w:bidi="en-US"/>
        </w:rPr>
      </w:pPr>
      <w:bookmarkStart w:id="9" w:name="_Toc411176414"/>
      <w:bookmarkStart w:id="10" w:name="_Toc428997276"/>
      <w:bookmarkStart w:id="11" w:name="_Toc387646178"/>
      <w:r>
        <w:rPr>
          <w:rFonts w:hint="eastAsia"/>
          <w:lang w:bidi="en-US"/>
        </w:rPr>
        <w:t>4.1.6 绝缘性能</w:t>
      </w:r>
      <w:bookmarkEnd w:id="9"/>
      <w:bookmarkEnd w:id="10"/>
      <w:bookmarkEnd w:id="11"/>
    </w:p>
    <w:p>
      <w:pPr>
        <w:spacing w:line="360" w:lineRule="auto"/>
        <w:ind w:firstLine="482"/>
      </w:pPr>
      <w:r>
        <w:rPr>
          <w:rFonts w:hint="eastAsia"/>
        </w:rPr>
        <w:t>1).绝缘电阻</w:t>
      </w:r>
    </w:p>
    <w:p>
      <w:pPr>
        <w:spacing w:line="360" w:lineRule="auto"/>
        <w:ind w:firstLine="482"/>
      </w:pPr>
      <w:r>
        <w:rPr>
          <w:rFonts w:hint="eastAsia"/>
        </w:rPr>
        <w:t>用开路电压为表3规定电压的测试仪器测量，充电桩非电气连接的各带电回路之间、各独立带电回路与地（金属外壳）之间绝缘电阻不应小于10MΩ。</w:t>
      </w:r>
    </w:p>
    <w:p>
      <w:pPr>
        <w:spacing w:line="360" w:lineRule="auto"/>
        <w:ind w:firstLine="482"/>
      </w:pPr>
      <w:r>
        <w:rPr>
          <w:rFonts w:hint="eastAsia"/>
        </w:rPr>
        <w:t>2).工频耐压</w:t>
      </w:r>
    </w:p>
    <w:p>
      <w:pPr>
        <w:spacing w:line="360" w:lineRule="auto"/>
        <w:ind w:firstLine="482"/>
      </w:pPr>
      <w:r>
        <w:rPr>
          <w:rFonts w:hint="eastAsia"/>
        </w:rPr>
        <w:t>充电桩非电气连接的各带电回路之间、各独立带电回路与地（金属外壳）之间，按其工作电压应能承受表3所规定历时1 min的工频耐压试验（也可采用直流电压，试验电压为交流电压有效值的1.4倍）。试验过程中应无绝缘击穿和闪络现象。</w:t>
      </w:r>
    </w:p>
    <w:p>
      <w:pPr>
        <w:spacing w:line="360" w:lineRule="auto"/>
        <w:ind w:firstLine="480"/>
      </w:pPr>
      <w:r>
        <w:rPr>
          <w:rFonts w:hint="eastAsia"/>
        </w:rPr>
        <w:t>3).冲击电压</w:t>
      </w:r>
    </w:p>
    <w:p>
      <w:pPr>
        <w:spacing w:line="360" w:lineRule="auto"/>
        <w:ind w:firstLine="480"/>
      </w:pPr>
      <w:r>
        <w:rPr>
          <w:rFonts w:hint="eastAsia"/>
        </w:rPr>
        <w:t>充电桩各带电回路、各带电电路对地（金属外壳）之间，按其工作电压应能承受所规定标准雷电波的短时冲击电压试验。试验过程中应无击穿放电。</w:t>
      </w:r>
    </w:p>
    <w:p>
      <w:pPr>
        <w:pStyle w:val="3"/>
        <w:rPr>
          <w:lang w:bidi="en-US"/>
        </w:rPr>
      </w:pPr>
      <w:bookmarkStart w:id="12" w:name="_Toc411176415"/>
      <w:bookmarkStart w:id="13" w:name="_Toc428997277"/>
      <w:bookmarkStart w:id="14" w:name="_Toc387646179"/>
      <w:r>
        <w:rPr>
          <w:rFonts w:hint="eastAsia"/>
          <w:lang w:bidi="en-US"/>
        </w:rPr>
        <w:t>4.1.7 安全要求</w:t>
      </w:r>
      <w:bookmarkEnd w:id="12"/>
      <w:bookmarkEnd w:id="13"/>
      <w:bookmarkEnd w:id="14"/>
    </w:p>
    <w:p>
      <w:pPr>
        <w:spacing w:line="360" w:lineRule="auto"/>
      </w:pPr>
      <w:r>
        <w:rPr>
          <w:rFonts w:hint="eastAsia"/>
        </w:rPr>
        <w:t>充电桩的安全性要求应满足GB/T 18487.1-2015对应的描述及技术参数要求。</w:t>
      </w:r>
    </w:p>
    <w:p>
      <w:pPr>
        <w:spacing w:line="360" w:lineRule="auto"/>
      </w:pPr>
      <w:r>
        <w:rPr>
          <w:rFonts w:hint="eastAsia"/>
        </w:rPr>
        <w:t>1）.充电桩应具备电源输入侧的过压保护和欠压保护。</w:t>
      </w:r>
    </w:p>
    <w:p>
      <w:pPr>
        <w:spacing w:line="360" w:lineRule="auto"/>
      </w:pPr>
      <w:r>
        <w:rPr>
          <w:rFonts w:hint="eastAsia"/>
        </w:rPr>
        <w:t>2）.充电桩应具备输出过压保护。</w:t>
      </w:r>
    </w:p>
    <w:p>
      <w:pPr>
        <w:spacing w:line="360" w:lineRule="auto"/>
      </w:pPr>
      <w:r>
        <w:rPr>
          <w:rFonts w:hint="eastAsia"/>
        </w:rPr>
        <w:t>3）.充电桩应具备输出过电流和短路保护。</w:t>
      </w:r>
    </w:p>
    <w:p>
      <w:pPr>
        <w:spacing w:line="360" w:lineRule="auto"/>
      </w:pPr>
      <w:r>
        <w:rPr>
          <w:rFonts w:hint="eastAsia"/>
        </w:rPr>
        <w:t>4）.充电桩应具备内部过温保护，当内部温度达到保护值时，采取降功率或停止输出。</w:t>
      </w:r>
    </w:p>
    <w:p>
      <w:pPr>
        <w:spacing w:line="360" w:lineRule="auto"/>
      </w:pPr>
      <w:r>
        <w:rPr>
          <w:rFonts w:hint="eastAsia"/>
        </w:rPr>
        <w:t>5）.充电桩的绝缘检测功能应与车辆绝缘检测功能相配合。</w:t>
      </w:r>
    </w:p>
    <w:p>
      <w:pPr>
        <w:spacing w:line="360" w:lineRule="auto"/>
      </w:pPr>
      <w:r>
        <w:rPr>
          <w:rFonts w:hint="eastAsia"/>
        </w:rPr>
        <w:t>6）.充电过程中当发生下列情况时，充电桩应能在100ms内断开直流输出接触器，且直流输出电压应在1s内下降至60V以下。</w:t>
      </w:r>
    </w:p>
    <w:p>
      <w:pPr>
        <w:numPr>
          <w:ilvl w:val="0"/>
          <w:numId w:val="8"/>
        </w:numPr>
        <w:spacing w:line="360" w:lineRule="auto"/>
        <w:ind w:firstLine="0"/>
      </w:pPr>
      <w:r>
        <w:rPr>
          <w:rFonts w:hint="eastAsia"/>
        </w:rPr>
        <w:t>启动急停开关；</w:t>
      </w:r>
    </w:p>
    <w:p>
      <w:pPr>
        <w:numPr>
          <w:ilvl w:val="0"/>
          <w:numId w:val="8"/>
        </w:numPr>
        <w:spacing w:line="360" w:lineRule="auto"/>
        <w:ind w:firstLine="0"/>
      </w:pPr>
      <w:r>
        <w:rPr>
          <w:rFonts w:hint="eastAsia"/>
        </w:rPr>
        <w:t>控制导引故障。</w:t>
      </w:r>
    </w:p>
    <w:p>
      <w:pPr>
        <w:spacing w:line="360" w:lineRule="auto"/>
      </w:pPr>
      <w:r>
        <w:rPr>
          <w:rFonts w:hint="eastAsia"/>
        </w:rPr>
        <w:t>7）.充电桩在启动充电时应人工确认启动。</w:t>
      </w:r>
    </w:p>
    <w:p>
      <w:pPr>
        <w:spacing w:line="360" w:lineRule="auto"/>
      </w:pPr>
      <w:r>
        <w:rPr>
          <w:rFonts w:hint="eastAsia"/>
        </w:rPr>
        <w:t>8）.充电桩应具备软启动功能，软启动时间为3s～8s。</w:t>
      </w:r>
    </w:p>
    <w:p>
      <w:pPr>
        <w:spacing w:line="360" w:lineRule="auto"/>
      </w:pPr>
      <w:r>
        <w:rPr>
          <w:rFonts w:hint="eastAsia"/>
        </w:rPr>
        <w:t>9）.充电桩应具备限制冲击电流功能，冲击电流不应超过额定输入电流的110%。</w:t>
      </w:r>
    </w:p>
    <w:p>
      <w:pPr>
        <w:spacing w:line="360" w:lineRule="auto"/>
      </w:pPr>
      <w:r>
        <w:rPr>
          <w:rFonts w:hint="eastAsia"/>
        </w:rPr>
        <w:t>10）.充电桩应具备电池反接保护功能。</w:t>
      </w:r>
    </w:p>
    <w:p>
      <w:pPr>
        <w:spacing w:line="360" w:lineRule="auto"/>
      </w:pPr>
      <w:r>
        <w:rPr>
          <w:rFonts w:hint="eastAsia"/>
        </w:rPr>
        <w:t>11）.充电桩在自动充电前，应具有电池电压检测功能。</w:t>
      </w:r>
    </w:p>
    <w:p>
      <w:pPr>
        <w:spacing w:line="360" w:lineRule="auto"/>
      </w:pPr>
      <w:r>
        <w:rPr>
          <w:rFonts w:hint="eastAsia"/>
        </w:rPr>
        <w:t>12）.在充电过程中，充电桩应具有明显的状态指示和文字提示，防止人员误操作。</w:t>
      </w:r>
    </w:p>
    <w:p>
      <w:pPr>
        <w:spacing w:line="360" w:lineRule="auto"/>
      </w:pPr>
      <w:r>
        <w:rPr>
          <w:rFonts w:hint="eastAsia"/>
        </w:rPr>
        <w:t>13）.充电桩在充电过程中应具有防止充电连接器意外脱落的锁止装置，直流充电时，车辆接口应具有锁止功能，该锁止功能应符合GB/T20234.1的相关要求。车辆插头端应安装机械锁止装置，供电设备应能判断机械锁是否可靠锁止。车辆插头应安装电子锁止装置，电子锁处于锁止位置时，机械锁应无法操作，供电设备应能判断电子锁是否可靠锁止。当机械锁或电子锁未可靠锁止时，供电设备应停止充电或不启动充电。直流充电车辆接口锁止装置工作示例参见GB/T18487.1-2015附录C。</w:t>
      </w:r>
    </w:p>
    <w:p>
      <w:pPr>
        <w:spacing w:line="360" w:lineRule="auto"/>
      </w:pPr>
      <w:r>
        <w:rPr>
          <w:rFonts w:hint="eastAsia"/>
        </w:rPr>
        <w:t>14）.充电桩应具备防止电池电流倒灌功能。</w:t>
      </w:r>
    </w:p>
    <w:p>
      <w:pPr>
        <w:spacing w:line="360" w:lineRule="auto"/>
      </w:pPr>
      <w:r>
        <w:rPr>
          <w:rFonts w:hint="eastAsia"/>
        </w:rPr>
        <w:t>15）.充电桩应具备预充电功能。当充电桩检测到电动汽车直流接触器闭合后，充电桩应检测电池端电压；充电桩检测到电池端电压后需进行预充，将功率模块输出电压升到与电池端电压测量值之差小于10V后，方可闭合充电桩输出接触器。</w:t>
      </w:r>
    </w:p>
    <w:p>
      <w:pPr>
        <w:spacing w:line="360" w:lineRule="auto"/>
      </w:pPr>
      <w:r>
        <w:rPr>
          <w:rFonts w:hint="eastAsia"/>
        </w:rPr>
        <w:t>16）.充电桩在每个充电周期内进行接触器触点烧结检测。当检测到接触器触点出现粘连的情况后，充电桩不得继续工作。</w:t>
      </w:r>
    </w:p>
    <w:p>
      <w:pPr>
        <w:spacing w:line="360" w:lineRule="auto"/>
      </w:pPr>
      <w:r>
        <w:rPr>
          <w:rFonts w:hint="eastAsia"/>
        </w:rPr>
        <w:t>17）.充电桩必须保证充电桩输出接触器闭合发生在车辆直流充电接触器闭合之后，其时间间隔不得低于500ms。</w:t>
      </w:r>
    </w:p>
    <w:p>
      <w:pPr>
        <w:spacing w:line="360" w:lineRule="auto"/>
      </w:pPr>
      <w:r>
        <w:rPr>
          <w:rFonts w:hint="eastAsia"/>
        </w:rPr>
        <w:t>18）.充电桩在充电停止状态下，应保证直流输出回路处于断开状态。</w:t>
      </w:r>
    </w:p>
    <w:p>
      <w:pPr>
        <w:pStyle w:val="3"/>
        <w:rPr>
          <w:lang w:bidi="en-US"/>
        </w:rPr>
      </w:pPr>
      <w:bookmarkStart w:id="15" w:name="_Toc411176416"/>
      <w:bookmarkStart w:id="16" w:name="_Toc387646180"/>
      <w:bookmarkStart w:id="17" w:name="_Toc428997278"/>
      <w:r>
        <w:rPr>
          <w:rFonts w:hint="eastAsia"/>
          <w:lang w:bidi="en-US"/>
        </w:rPr>
        <w:t>4.1.8 充电输出要求</w:t>
      </w:r>
      <w:bookmarkEnd w:id="15"/>
      <w:bookmarkEnd w:id="16"/>
      <w:bookmarkEnd w:id="17"/>
    </w:p>
    <w:p>
      <w:pPr>
        <w:spacing w:line="360" w:lineRule="auto"/>
        <w:ind w:firstLine="480"/>
      </w:pPr>
      <w:r>
        <w:rPr>
          <w:rFonts w:hint="eastAsia"/>
        </w:rPr>
        <w:t>1）.输出电压误差</w:t>
      </w:r>
    </w:p>
    <w:p>
      <w:pPr>
        <w:spacing w:line="360" w:lineRule="auto"/>
        <w:ind w:firstLine="480"/>
      </w:pPr>
      <w:r>
        <w:rPr>
          <w:rFonts w:hint="eastAsia"/>
        </w:rPr>
        <w:t>在恒压状态下，直流输出电压设定在规定的相应调节范围内，充电桩的输出电压误差不应超过±0.5％。</w:t>
      </w:r>
    </w:p>
    <w:p>
      <w:pPr>
        <w:spacing w:line="360" w:lineRule="auto"/>
        <w:ind w:firstLine="480"/>
      </w:pPr>
      <w:r>
        <w:rPr>
          <w:rFonts w:hint="eastAsia"/>
        </w:rPr>
        <w:t>2）.输出电流误差</w:t>
      </w:r>
    </w:p>
    <w:p>
      <w:pPr>
        <w:spacing w:line="360" w:lineRule="auto"/>
        <w:ind w:firstLine="480"/>
      </w:pPr>
      <w:r>
        <w:rPr>
          <w:rFonts w:hint="eastAsia"/>
        </w:rPr>
        <w:t>在恒流状态下，输出直流电流设定在规定的额定值的20%～100%范围内，在设定的直流输出电流≥30A时，充电桩的输出电流误差不应超过±1%；在设定的输出电流&lt;30A时，充电桩的输出电流误差不应超过±0.3A。</w:t>
      </w:r>
    </w:p>
    <w:p>
      <w:pPr>
        <w:spacing w:line="360" w:lineRule="auto"/>
        <w:ind w:firstLine="480"/>
      </w:pPr>
      <w:r>
        <w:rPr>
          <w:rFonts w:hint="eastAsia"/>
        </w:rPr>
        <w:t>3）.稳压精度</w:t>
      </w:r>
    </w:p>
    <w:p>
      <w:pPr>
        <w:spacing w:line="360" w:lineRule="auto"/>
        <w:ind w:firstLine="480"/>
      </w:pPr>
      <w:r>
        <w:rPr>
          <w:rFonts w:hint="eastAsia"/>
        </w:rPr>
        <w:t>当交流电源电压在额定值的±15%范围内变化，直流输出电流在规定的额定值的0～100%范围内变化时，输出直流电压在规定的相应调节范围内任一数值上，充电桩的输出电压稳压精度不应超过±0.5%。</w:t>
      </w:r>
    </w:p>
    <w:p>
      <w:pPr>
        <w:spacing w:line="360" w:lineRule="auto"/>
        <w:ind w:firstLine="480"/>
      </w:pPr>
      <w:r>
        <w:rPr>
          <w:rFonts w:hint="eastAsia"/>
        </w:rPr>
        <w:t>4）.稳流精度</w:t>
      </w:r>
    </w:p>
    <w:p>
      <w:pPr>
        <w:spacing w:line="360" w:lineRule="auto"/>
        <w:ind w:firstLine="480"/>
      </w:pPr>
      <w:r>
        <w:rPr>
          <w:rFonts w:hint="eastAsia"/>
        </w:rPr>
        <w:t>当交流电源电压在额定值的±15%范围内变化，直流输出电压在规定的相应范围内变化时，直流输出电流在规定的额定值的20%～100%范围内任一数值上，充电桩的输出电流稳流精度不应超过±1%。</w:t>
      </w:r>
    </w:p>
    <w:p>
      <w:pPr>
        <w:spacing w:line="360" w:lineRule="auto"/>
        <w:ind w:firstLine="480"/>
      </w:pPr>
      <w:r>
        <w:rPr>
          <w:rFonts w:hint="eastAsia"/>
        </w:rPr>
        <w:t>5）.纹波系数</w:t>
      </w:r>
    </w:p>
    <w:p>
      <w:pPr>
        <w:spacing w:line="360" w:lineRule="auto"/>
        <w:ind w:firstLine="480"/>
      </w:pPr>
      <w:r>
        <w:rPr>
          <w:rFonts w:hint="eastAsia"/>
        </w:rPr>
        <w:t>当交流电源电压在额定值的±15%范围内变化，直流输出电流在规定的额定值的0～100%范围内变化时，直流输出电压在规定的相应调节范围任一数值上，充电桩的输出纹波有效值系数不应超过±0.5%，纹波峰值系数不应超过±1%。</w:t>
      </w:r>
    </w:p>
    <w:p>
      <w:pPr>
        <w:spacing w:line="360" w:lineRule="auto"/>
        <w:ind w:firstLine="480"/>
      </w:pPr>
      <w:r>
        <w:rPr>
          <w:rFonts w:hint="eastAsia"/>
        </w:rPr>
        <w:t>6）.限压、限流特性</w:t>
      </w:r>
    </w:p>
    <w:p>
      <w:pPr>
        <w:numPr>
          <w:ilvl w:val="0"/>
          <w:numId w:val="9"/>
        </w:numPr>
        <w:spacing w:line="360" w:lineRule="auto"/>
        <w:ind w:left="0" w:firstLine="0"/>
      </w:pPr>
      <w:r>
        <w:rPr>
          <w:rFonts w:hint="eastAsia"/>
        </w:rPr>
        <w:t>充电桩在恒流状态下运行时，当直流输出电压超过限压整定值时，应能立即进入恒压充电状态，自动限制其输出电压的增加。</w:t>
      </w:r>
    </w:p>
    <w:p>
      <w:pPr>
        <w:numPr>
          <w:ilvl w:val="0"/>
          <w:numId w:val="9"/>
        </w:numPr>
        <w:spacing w:line="360" w:lineRule="auto"/>
        <w:ind w:left="0" w:firstLine="0"/>
      </w:pPr>
      <w:r>
        <w:rPr>
          <w:rFonts w:hint="eastAsia"/>
        </w:rPr>
        <w:t>充电桩在恒压状态下运行时，当直流输出电流超过限流整定值时，应能立即进入限流充电状态，自动限制其输出电流的增加。</w:t>
      </w:r>
    </w:p>
    <w:p>
      <w:pPr>
        <w:pStyle w:val="3"/>
        <w:rPr>
          <w:lang w:bidi="en-US"/>
        </w:rPr>
      </w:pPr>
      <w:bookmarkStart w:id="18" w:name="_Toc428997279"/>
      <w:bookmarkStart w:id="19" w:name="_Toc411176417"/>
      <w:bookmarkStart w:id="20" w:name="_Toc387646181"/>
      <w:r>
        <w:rPr>
          <w:rFonts w:hint="eastAsia"/>
          <w:lang w:bidi="en-US"/>
        </w:rPr>
        <w:t xml:space="preserve">4.1.9 </w:t>
      </w:r>
      <w:bookmarkEnd w:id="18"/>
      <w:bookmarkEnd w:id="19"/>
      <w:bookmarkEnd w:id="20"/>
      <w:r>
        <w:rPr>
          <w:rFonts w:hint="eastAsia"/>
          <w:lang w:bidi="en-US"/>
        </w:rPr>
        <w:t>功率分配方式</w:t>
      </w:r>
    </w:p>
    <w:p>
      <w:pPr>
        <w:spacing w:line="360" w:lineRule="auto"/>
        <w:ind w:firstLine="240" w:firstLineChars="100"/>
      </w:pPr>
      <w:r>
        <w:rPr>
          <w:rFonts w:hint="eastAsia"/>
        </w:rPr>
        <w:t>双枪户外一体机输出要求：任意单枪充电时，能够满载输出，双枪同时充电均分系统功率。</w:t>
      </w:r>
    </w:p>
    <w:p>
      <w:pPr>
        <w:pStyle w:val="3"/>
        <w:rPr>
          <w:lang w:bidi="en-US"/>
        </w:rPr>
      </w:pPr>
      <w:bookmarkStart w:id="21" w:name="_Toc411176418"/>
      <w:bookmarkStart w:id="22" w:name="_Toc428997280"/>
      <w:bookmarkStart w:id="23" w:name="_Toc387646182"/>
      <w:r>
        <w:rPr>
          <w:rFonts w:hint="eastAsia"/>
          <w:lang w:bidi="en-US"/>
        </w:rPr>
        <w:t>4.1.10 待机功耗</w:t>
      </w:r>
      <w:bookmarkEnd w:id="21"/>
      <w:bookmarkEnd w:id="22"/>
      <w:bookmarkEnd w:id="23"/>
    </w:p>
    <w:p>
      <w:pPr>
        <w:pStyle w:val="4"/>
        <w:tabs>
          <w:tab w:val="left" w:pos="1134"/>
        </w:tabs>
        <w:spacing w:line="360" w:lineRule="auto"/>
        <w:ind w:left="0" w:firstLine="240" w:firstLineChars="100"/>
        <w:rPr>
          <w:rFonts w:hAnsi="宋体"/>
          <w:sz w:val="24"/>
          <w:szCs w:val="24"/>
        </w:rPr>
      </w:pPr>
      <w:r>
        <w:rPr>
          <w:rFonts w:hint="eastAsia" w:hAnsi="宋体"/>
          <w:sz w:val="24"/>
          <w:szCs w:val="24"/>
        </w:rPr>
        <w:t>在额定输入电压下，充电桩的休眠待机功耗不应大于n×50 W。</w:t>
      </w:r>
      <w:r>
        <w:rPr>
          <w:rFonts w:hAnsi="宋体"/>
          <w:sz w:val="24"/>
          <w:szCs w:val="24"/>
        </w:rPr>
        <w:t>注：</w:t>
      </w:r>
      <w:r>
        <w:rPr>
          <w:rFonts w:hint="eastAsia" w:hAnsi="宋体"/>
          <w:sz w:val="24"/>
          <w:szCs w:val="24"/>
        </w:rPr>
        <w:t>n表示充电接口数量。</w:t>
      </w:r>
    </w:p>
    <w:p>
      <w:pPr>
        <w:pStyle w:val="3"/>
        <w:rPr>
          <w:lang w:bidi="en-US"/>
        </w:rPr>
      </w:pPr>
      <w:bookmarkStart w:id="24" w:name="_Toc411176419"/>
      <w:bookmarkStart w:id="25" w:name="_Toc428997281"/>
      <w:bookmarkStart w:id="26" w:name="_Toc387646183"/>
      <w:r>
        <w:rPr>
          <w:rFonts w:hint="eastAsia"/>
          <w:lang w:bidi="en-US"/>
        </w:rPr>
        <w:t>4.1.11 效率和功率因数</w:t>
      </w:r>
      <w:bookmarkEnd w:id="24"/>
      <w:bookmarkEnd w:id="25"/>
      <w:bookmarkEnd w:id="26"/>
    </w:p>
    <w:p>
      <w:pPr>
        <w:spacing w:line="360" w:lineRule="auto"/>
        <w:ind w:firstLine="787" w:firstLineChars="328"/>
      </w:pPr>
      <w:r>
        <w:rPr>
          <w:rFonts w:hint="eastAsia"/>
        </w:rPr>
        <w:t>在额定输入电压及直流输出电压限制在规定的相应调节范围内调节输出电流使输出功率在20%～100%之间变化，充电桩效率和功率因数不应低于表4的要求。</w:t>
      </w:r>
    </w:p>
    <w:p>
      <w:pPr>
        <w:spacing w:line="360" w:lineRule="auto"/>
        <w:ind w:firstLine="480"/>
        <w:jc w:val="center"/>
      </w:pPr>
      <w:r>
        <w:rPr>
          <w:rFonts w:hint="eastAsia"/>
        </w:rPr>
        <w:t>表4  充电桩效率和功率因数</w:t>
      </w:r>
    </w:p>
    <w:tbl>
      <w:tblPr>
        <w:tblStyle w:val="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1"/>
        <w:gridCol w:w="3005"/>
        <w:gridCol w:w="2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2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rPr>
            </w:pPr>
            <w:r>
              <w:rPr>
                <w:rFonts w:hint="eastAsia"/>
                <w:b/>
                <w:bCs/>
              </w:rPr>
              <w:t>输出功率</w:t>
            </w:r>
          </w:p>
        </w:tc>
        <w:tc>
          <w:tcPr>
            <w:tcW w:w="3005"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b/>
                <w:bCs/>
              </w:rPr>
            </w:pPr>
            <w:r>
              <w:rPr>
                <w:rFonts w:hint="eastAsia"/>
                <w:b/>
                <w:bCs/>
              </w:rPr>
              <w:t>功率因数</w:t>
            </w:r>
          </w:p>
        </w:tc>
        <w:tc>
          <w:tcPr>
            <w:tcW w:w="2546"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b/>
                <w:bCs/>
              </w:rPr>
            </w:pPr>
            <w:r>
              <w:rPr>
                <w:rFonts w:hint="eastAsia"/>
                <w:b/>
                <w:bCs/>
              </w:rPr>
              <w:t>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2" w:hRule="atLeast"/>
          <w:jc w:val="center"/>
        </w:trPr>
        <w:tc>
          <w:tcPr>
            <w:tcW w:w="2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rPr>
              <w:t>20%≤Po&lt;50%</w:t>
            </w:r>
          </w:p>
        </w:tc>
        <w:tc>
          <w:tcPr>
            <w:tcW w:w="3005"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pPr>
            <w:r>
              <w:rPr>
                <w:rFonts w:hint="eastAsia"/>
              </w:rPr>
              <w:t>0.98</w:t>
            </w:r>
          </w:p>
        </w:tc>
        <w:tc>
          <w:tcPr>
            <w:tcW w:w="2546"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2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rPr>
              <w:t>50%≤Po≤100%</w:t>
            </w:r>
          </w:p>
        </w:tc>
        <w:tc>
          <w:tcPr>
            <w:tcW w:w="3005"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pPr>
            <w:r>
              <w:rPr>
                <w:rFonts w:hint="eastAsia"/>
              </w:rPr>
              <w:t>0.99</w:t>
            </w:r>
          </w:p>
        </w:tc>
        <w:tc>
          <w:tcPr>
            <w:tcW w:w="2546"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rPr>
              <w:t>93%</w:t>
            </w:r>
          </w:p>
        </w:tc>
      </w:tr>
    </w:tbl>
    <w:p>
      <w:pPr>
        <w:pStyle w:val="3"/>
        <w:rPr>
          <w:lang w:bidi="en-US"/>
        </w:rPr>
      </w:pPr>
      <w:bookmarkStart w:id="27" w:name="_Toc387646184"/>
      <w:bookmarkStart w:id="28" w:name="_Toc411176420"/>
      <w:bookmarkStart w:id="29" w:name="_Toc428997282"/>
      <w:r>
        <w:rPr>
          <w:rFonts w:hint="eastAsia"/>
          <w:lang w:bidi="en-US"/>
        </w:rPr>
        <w:t>4.1.12 噪声</w:t>
      </w:r>
      <w:bookmarkEnd w:id="27"/>
      <w:bookmarkEnd w:id="28"/>
      <w:bookmarkEnd w:id="29"/>
    </w:p>
    <w:p>
      <w:pPr>
        <w:spacing w:line="360" w:lineRule="auto"/>
        <w:ind w:firstLine="480"/>
      </w:pPr>
      <w:r>
        <w:rPr>
          <w:rFonts w:hint="eastAsia" w:cs="仿宋_GB2312"/>
          <w:szCs w:val="21"/>
        </w:rPr>
        <w:t>交流输入为额定值，充电机在额定输出功率且内部稳定后，在周围噪音不大于40dB的条件下，距离充电机水平水平位置1米处，测的噪音最大值符合Ⅱ级噪音等级,</w:t>
      </w:r>
      <w:r>
        <w:rPr>
          <w:rFonts w:hint="eastAsia"/>
        </w:rPr>
        <w:t>充电桩的噪声最大值应不大于55-80dB（Ⅱ级）。</w:t>
      </w:r>
    </w:p>
    <w:p>
      <w:pPr>
        <w:pStyle w:val="3"/>
        <w:rPr>
          <w:lang w:bidi="en-US"/>
        </w:rPr>
      </w:pPr>
      <w:bookmarkStart w:id="30" w:name="_Toc387646185"/>
      <w:bookmarkStart w:id="31" w:name="_Toc411176421"/>
      <w:bookmarkStart w:id="32" w:name="_Toc428997283"/>
      <w:r>
        <w:rPr>
          <w:rFonts w:hint="eastAsia"/>
          <w:lang w:bidi="en-US"/>
        </w:rPr>
        <w:t>4.1.13 温升</w:t>
      </w:r>
      <w:bookmarkEnd w:id="30"/>
      <w:bookmarkEnd w:id="31"/>
      <w:bookmarkEnd w:id="32"/>
    </w:p>
    <w:p>
      <w:pPr>
        <w:spacing w:line="360" w:lineRule="auto"/>
        <w:ind w:firstLine="480"/>
      </w:pPr>
      <w:r>
        <w:rPr>
          <w:rFonts w:hint="eastAsia"/>
        </w:rPr>
        <w:t>正常试验条件下，交流输入为额定值，在额定负载下长期连续运行，充电桩内部各发热元器件及各部位的温升不应超过表5中的规定。</w:t>
      </w:r>
    </w:p>
    <w:p>
      <w:pPr>
        <w:spacing w:line="360" w:lineRule="auto"/>
        <w:ind w:firstLine="480"/>
      </w:pPr>
      <w:r>
        <w:rPr>
          <w:rFonts w:hint="eastAsia"/>
        </w:rPr>
        <w:t>表5  充电桩各部件极限温升</w:t>
      </w:r>
    </w:p>
    <w:tbl>
      <w:tblPr>
        <w:tblStyle w:val="7"/>
        <w:tblW w:w="9118" w:type="dxa"/>
        <w:jc w:val="center"/>
        <w:tblLayout w:type="fixed"/>
        <w:tblCellMar>
          <w:top w:w="0" w:type="dxa"/>
          <w:left w:w="108" w:type="dxa"/>
          <w:bottom w:w="0" w:type="dxa"/>
          <w:right w:w="108" w:type="dxa"/>
        </w:tblCellMar>
      </w:tblPr>
      <w:tblGrid>
        <w:gridCol w:w="5303"/>
        <w:gridCol w:w="3815"/>
      </w:tblGrid>
      <w:tr>
        <w:tblPrEx>
          <w:tblCellMar>
            <w:top w:w="0" w:type="dxa"/>
            <w:left w:w="108" w:type="dxa"/>
            <w:bottom w:w="0" w:type="dxa"/>
            <w:right w:w="108" w:type="dxa"/>
          </w:tblCellMar>
        </w:tblPrEx>
        <w:trPr>
          <w:trHeight w:val="492" w:hRule="atLeast"/>
          <w:jc w:val="center"/>
        </w:trPr>
        <w:tc>
          <w:tcPr>
            <w:tcW w:w="5303" w:type="dxa"/>
            <w:tcBorders>
              <w:top w:val="single" w:color="000000" w:sz="8" w:space="0"/>
              <w:left w:val="single" w:color="000000" w:sz="8" w:space="0"/>
              <w:bottom w:val="single" w:color="000000" w:sz="8" w:space="0"/>
              <w:right w:val="single" w:color="000000" w:sz="8" w:space="0"/>
            </w:tcBorders>
            <w:vAlign w:val="center"/>
          </w:tcPr>
          <w:p>
            <w:pPr>
              <w:jc w:val="center"/>
              <w:rPr>
                <w:b/>
                <w:bCs/>
              </w:rPr>
            </w:pPr>
            <w:r>
              <w:rPr>
                <w:rFonts w:hint="eastAsia"/>
                <w:b/>
                <w:bCs/>
              </w:rPr>
              <w:t>部 件 或 器 件</w:t>
            </w:r>
          </w:p>
        </w:tc>
        <w:tc>
          <w:tcPr>
            <w:tcW w:w="3815" w:type="dxa"/>
            <w:tcBorders>
              <w:top w:val="single" w:color="000000" w:sz="8" w:space="0"/>
              <w:left w:val="single" w:color="000000" w:sz="8" w:space="0"/>
              <w:bottom w:val="single" w:color="000000" w:sz="8" w:space="0"/>
              <w:right w:val="single" w:color="000000" w:sz="8" w:space="0"/>
            </w:tcBorders>
            <w:vAlign w:val="center"/>
          </w:tcPr>
          <w:p>
            <w:pPr>
              <w:jc w:val="center"/>
              <w:rPr>
                <w:b/>
                <w:bCs/>
              </w:rPr>
            </w:pPr>
            <w:r>
              <w:rPr>
                <w:rFonts w:hint="eastAsia"/>
                <w:b/>
                <w:bCs/>
              </w:rPr>
              <w:t>极 限 温 升（K）</w:t>
            </w:r>
          </w:p>
        </w:tc>
      </w:tr>
      <w:tr>
        <w:tblPrEx>
          <w:tblCellMar>
            <w:top w:w="0" w:type="dxa"/>
            <w:left w:w="108" w:type="dxa"/>
            <w:bottom w:w="0" w:type="dxa"/>
            <w:right w:w="108" w:type="dxa"/>
          </w:tblCellMar>
        </w:tblPrEx>
        <w:trPr>
          <w:trHeight w:val="186" w:hRule="atLeast"/>
          <w:jc w:val="center"/>
        </w:trPr>
        <w:tc>
          <w:tcPr>
            <w:tcW w:w="530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功率开关器件</w:t>
            </w:r>
          </w:p>
        </w:tc>
        <w:tc>
          <w:tcPr>
            <w:tcW w:w="38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70</w:t>
            </w:r>
          </w:p>
        </w:tc>
      </w:tr>
      <w:tr>
        <w:tblPrEx>
          <w:tblCellMar>
            <w:top w:w="0" w:type="dxa"/>
            <w:left w:w="108" w:type="dxa"/>
            <w:bottom w:w="0" w:type="dxa"/>
            <w:right w:w="108" w:type="dxa"/>
          </w:tblCellMar>
        </w:tblPrEx>
        <w:trPr>
          <w:trHeight w:val="211" w:hRule="atLeast"/>
          <w:jc w:val="center"/>
        </w:trPr>
        <w:tc>
          <w:tcPr>
            <w:tcW w:w="530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整流变压器、电抗器（B级绝缘绕组）</w:t>
            </w:r>
          </w:p>
        </w:tc>
        <w:tc>
          <w:tcPr>
            <w:tcW w:w="38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80</w:t>
            </w:r>
          </w:p>
        </w:tc>
      </w:tr>
      <w:tr>
        <w:tblPrEx>
          <w:tblCellMar>
            <w:top w:w="0" w:type="dxa"/>
            <w:left w:w="108" w:type="dxa"/>
            <w:bottom w:w="0" w:type="dxa"/>
            <w:right w:w="108" w:type="dxa"/>
          </w:tblCellMar>
        </w:tblPrEx>
        <w:trPr>
          <w:trHeight w:val="161" w:hRule="atLeast"/>
          <w:jc w:val="center"/>
        </w:trPr>
        <w:tc>
          <w:tcPr>
            <w:tcW w:w="530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与半导体器件的连接处</w:t>
            </w:r>
          </w:p>
        </w:tc>
        <w:tc>
          <w:tcPr>
            <w:tcW w:w="38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55</w:t>
            </w:r>
          </w:p>
        </w:tc>
      </w:tr>
      <w:tr>
        <w:tblPrEx>
          <w:tblCellMar>
            <w:top w:w="0" w:type="dxa"/>
            <w:left w:w="108" w:type="dxa"/>
            <w:bottom w:w="0" w:type="dxa"/>
            <w:right w:w="108" w:type="dxa"/>
          </w:tblCellMar>
        </w:tblPrEx>
        <w:trPr>
          <w:trHeight w:val="111" w:hRule="atLeast"/>
          <w:jc w:val="center"/>
        </w:trPr>
        <w:tc>
          <w:tcPr>
            <w:tcW w:w="530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与半导体器件的连接处的塑料绝缘线</w:t>
            </w:r>
          </w:p>
        </w:tc>
        <w:tc>
          <w:tcPr>
            <w:tcW w:w="38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25</w:t>
            </w:r>
          </w:p>
        </w:tc>
      </w:tr>
      <w:tr>
        <w:tblPrEx>
          <w:tblCellMar>
            <w:top w:w="0" w:type="dxa"/>
            <w:left w:w="108" w:type="dxa"/>
            <w:bottom w:w="0" w:type="dxa"/>
            <w:right w:w="108" w:type="dxa"/>
          </w:tblCellMar>
        </w:tblPrEx>
        <w:trPr>
          <w:trHeight w:val="644" w:hRule="atLeast"/>
          <w:jc w:val="center"/>
        </w:trPr>
        <w:tc>
          <w:tcPr>
            <w:tcW w:w="530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铜与铜</w:t>
            </w:r>
          </w:p>
          <w:p>
            <w:pPr>
              <w:jc w:val="center"/>
            </w:pPr>
            <w:r>
              <w:rPr>
                <w:rFonts w:hint="eastAsia"/>
              </w:rPr>
              <w:t>铜搪锡——铜搪锡</w:t>
            </w:r>
          </w:p>
        </w:tc>
        <w:tc>
          <w:tcPr>
            <w:tcW w:w="38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rPr>
              <w:t>50</w:t>
            </w:r>
          </w:p>
          <w:p>
            <w:pPr>
              <w:jc w:val="center"/>
            </w:pPr>
            <w:r>
              <w:rPr>
                <w:rFonts w:hint="eastAsia"/>
              </w:rPr>
              <w:t>60</w:t>
            </w:r>
          </w:p>
        </w:tc>
      </w:tr>
    </w:tbl>
    <w:p>
      <w:pPr>
        <w:pStyle w:val="3"/>
        <w:rPr>
          <w:lang w:bidi="en-US"/>
        </w:rPr>
      </w:pPr>
      <w:bookmarkStart w:id="33" w:name="_Toc387646186"/>
      <w:bookmarkStart w:id="34" w:name="_Toc411176422"/>
      <w:bookmarkStart w:id="35" w:name="_Toc428997284"/>
      <w:r>
        <w:rPr>
          <w:rFonts w:hint="eastAsia"/>
          <w:lang w:bidi="en-US"/>
        </w:rPr>
        <w:t>4.1.14 高低温和湿热性能</w:t>
      </w:r>
      <w:bookmarkEnd w:id="33"/>
      <w:bookmarkEnd w:id="34"/>
      <w:bookmarkEnd w:id="35"/>
    </w:p>
    <w:p>
      <w:pPr>
        <w:spacing w:line="360" w:lineRule="auto"/>
        <w:ind w:firstLine="480"/>
      </w:pPr>
      <w:r>
        <w:rPr>
          <w:rFonts w:hint="eastAsia"/>
        </w:rPr>
        <w:t>1）.低温性能</w:t>
      </w:r>
    </w:p>
    <w:p>
      <w:pPr>
        <w:spacing w:line="360" w:lineRule="auto"/>
        <w:ind w:firstLine="480"/>
      </w:pPr>
      <w:r>
        <w:rPr>
          <w:rFonts w:hint="eastAsia"/>
        </w:rPr>
        <w:t>按GB/T 2423.1-2008中试验Ad规定的方法进行试验，试验温度为规定的下限值，待达到试验温度后启动充电桩，充电桩应能正常工作。试验温度持续2小时后，测试充电桩的稳流精度应符合1.1.8的规定。</w:t>
      </w:r>
    </w:p>
    <w:p>
      <w:pPr>
        <w:spacing w:line="360" w:lineRule="auto"/>
        <w:ind w:firstLine="480"/>
      </w:pPr>
      <w:r>
        <w:rPr>
          <w:rFonts w:hint="eastAsia"/>
        </w:rPr>
        <w:t>2）.高温性能</w:t>
      </w:r>
    </w:p>
    <w:p>
      <w:pPr>
        <w:spacing w:line="360" w:lineRule="auto"/>
        <w:ind w:firstLine="480"/>
      </w:pPr>
      <w:r>
        <w:rPr>
          <w:rFonts w:hint="eastAsia"/>
        </w:rPr>
        <w:t>按GB/T 2423.2-2008中试验Bd规定的方法进行试验，试验温度为规定的上限值，待达到试验温度后启动充电桩，充电桩应能正常工作。试验温度持续2小时后，测试充电桩的稳流精度应符合1.1.8的规定。</w:t>
      </w:r>
    </w:p>
    <w:p>
      <w:pPr>
        <w:spacing w:line="360" w:lineRule="auto"/>
        <w:ind w:firstLine="480"/>
      </w:pPr>
      <w:r>
        <w:rPr>
          <w:rFonts w:hint="eastAsia"/>
        </w:rPr>
        <w:t>3）.湿热性能</w:t>
      </w:r>
    </w:p>
    <w:p>
      <w:pPr>
        <w:spacing w:line="360" w:lineRule="auto"/>
        <w:ind w:firstLine="480" w:firstLineChars="200"/>
      </w:pPr>
      <w:r>
        <w:rPr>
          <w:rFonts w:hint="eastAsia"/>
        </w:rPr>
        <w:t>按GB/T 2423.4-2008中试验Db规定的方法进行试验，试验温度为（40±2）℃，循环次数为2次，在试验结束前2h进行绝缘电阻和介电强度检测，其中绝缘电阻不应小于1MΩ，介电强度按表3规定值的75％施加测量电压。试验结束后，恢复至正常大气条件，通电后检查充电桩各项功能应正常。</w:t>
      </w:r>
    </w:p>
    <w:p>
      <w:pPr>
        <w:pStyle w:val="3"/>
        <w:rPr>
          <w:lang w:bidi="en-US"/>
        </w:rPr>
      </w:pPr>
      <w:bookmarkStart w:id="36" w:name="_Toc411176423"/>
      <w:bookmarkStart w:id="37" w:name="_Toc387646187"/>
      <w:bookmarkStart w:id="38" w:name="_Toc428997285"/>
      <w:r>
        <w:rPr>
          <w:rFonts w:hint="eastAsia"/>
          <w:lang w:bidi="en-US"/>
        </w:rPr>
        <w:t>4.1.15 机械强度</w:t>
      </w:r>
      <w:bookmarkEnd w:id="36"/>
      <w:bookmarkEnd w:id="37"/>
      <w:bookmarkEnd w:id="38"/>
    </w:p>
    <w:p>
      <w:pPr>
        <w:spacing w:line="360" w:lineRule="auto"/>
        <w:ind w:firstLine="480" w:firstLineChars="200"/>
      </w:pPr>
      <w:r>
        <w:rPr>
          <w:rFonts w:hint="eastAsia"/>
        </w:rPr>
        <w:t>按GB/T 2423.55-2006规定的方法进行试验，剧烈冲击能量为20J（5kg，在0.4m）。试验结束后，充电桩的IP等级不受影响，绝缘性能不应降低，门的操作和锁止点不应损坏。</w:t>
      </w:r>
    </w:p>
    <w:p>
      <w:pPr>
        <w:pStyle w:val="3"/>
        <w:rPr>
          <w:lang w:bidi="en-US"/>
        </w:rPr>
      </w:pPr>
      <w:bookmarkStart w:id="39" w:name="_Toc387646188"/>
      <w:bookmarkStart w:id="40" w:name="_Toc428997286"/>
      <w:bookmarkStart w:id="41" w:name="_Toc411176424"/>
      <w:r>
        <w:rPr>
          <w:rFonts w:hint="eastAsia"/>
          <w:lang w:bidi="en-US"/>
        </w:rPr>
        <w:t>4.1.16 电磁兼容</w:t>
      </w:r>
      <w:bookmarkEnd w:id="39"/>
      <w:bookmarkEnd w:id="40"/>
      <w:bookmarkEnd w:id="41"/>
    </w:p>
    <w:p>
      <w:pPr>
        <w:spacing w:line="360" w:lineRule="auto"/>
      </w:pPr>
      <w:r>
        <w:rPr>
          <w:rFonts w:hint="eastAsia"/>
        </w:rPr>
        <w:t>1）.抗扰度要求</w:t>
      </w:r>
    </w:p>
    <w:p>
      <w:pPr>
        <w:numPr>
          <w:ilvl w:val="0"/>
          <w:numId w:val="10"/>
        </w:numPr>
        <w:spacing w:line="360" w:lineRule="auto"/>
        <w:ind w:left="0" w:firstLine="0"/>
      </w:pPr>
      <w:bookmarkStart w:id="42" w:name="_Toc274433923"/>
      <w:r>
        <w:rPr>
          <w:rFonts w:hint="eastAsia"/>
        </w:rPr>
        <w:t>静电放电抗扰度</w:t>
      </w:r>
      <w:bookmarkEnd w:id="42"/>
      <w:r>
        <w:rPr>
          <w:rFonts w:hint="eastAsia"/>
        </w:rPr>
        <w:t>：</w:t>
      </w:r>
      <w:bookmarkStart w:id="43" w:name="_Toc274433924"/>
      <w:r>
        <w:rPr>
          <w:rFonts w:hint="eastAsia"/>
        </w:rPr>
        <w:t>充电桩应能承受GB/T 17626.2-2006中第5章规定的试验等级为3级的静电放电抗扰度试验。</w:t>
      </w:r>
      <w:bookmarkEnd w:id="43"/>
    </w:p>
    <w:p>
      <w:pPr>
        <w:numPr>
          <w:ilvl w:val="0"/>
          <w:numId w:val="10"/>
        </w:numPr>
        <w:spacing w:line="360" w:lineRule="auto"/>
        <w:ind w:left="0" w:firstLine="0"/>
      </w:pPr>
      <w:bookmarkStart w:id="44" w:name="_Toc274433925"/>
      <w:r>
        <w:rPr>
          <w:rFonts w:hint="eastAsia"/>
        </w:rPr>
        <w:t>射频电磁场辐射抗扰度</w:t>
      </w:r>
      <w:bookmarkEnd w:id="44"/>
      <w:r>
        <w:rPr>
          <w:rFonts w:hint="eastAsia"/>
        </w:rPr>
        <w:t>：</w:t>
      </w:r>
      <w:bookmarkStart w:id="45" w:name="_Toc274433926"/>
      <w:r>
        <w:rPr>
          <w:rFonts w:hint="eastAsia"/>
        </w:rPr>
        <w:t>充电桩应能承受GB/T 17626.3-2006中第5章规定的试验等级为3级的射频电磁场辐射抗扰度试验。</w:t>
      </w:r>
      <w:bookmarkEnd w:id="45"/>
    </w:p>
    <w:p>
      <w:pPr>
        <w:numPr>
          <w:ilvl w:val="0"/>
          <w:numId w:val="10"/>
        </w:numPr>
        <w:spacing w:line="360" w:lineRule="auto"/>
        <w:ind w:left="0" w:firstLine="0"/>
      </w:pPr>
      <w:bookmarkStart w:id="46" w:name="_Toc274433927"/>
      <w:r>
        <w:rPr>
          <w:rFonts w:hint="eastAsia"/>
        </w:rPr>
        <w:t>电快速瞬变脉冲群抗扰度</w:t>
      </w:r>
      <w:bookmarkEnd w:id="46"/>
      <w:r>
        <w:rPr>
          <w:rFonts w:hint="eastAsia"/>
        </w:rPr>
        <w:t xml:space="preserve"> </w:t>
      </w:r>
      <w:bookmarkStart w:id="47" w:name="_Toc274433928"/>
      <w:r>
        <w:rPr>
          <w:rFonts w:hint="eastAsia"/>
        </w:rPr>
        <w:t>：充电桩应能承受GB/T 17626.4-2008中第5章规定的试验等级为3级的电快速瞬变脉冲群抗扰度试验。</w:t>
      </w:r>
      <w:bookmarkEnd w:id="47"/>
    </w:p>
    <w:p>
      <w:pPr>
        <w:numPr>
          <w:ilvl w:val="0"/>
          <w:numId w:val="10"/>
        </w:numPr>
        <w:spacing w:line="360" w:lineRule="auto"/>
        <w:ind w:left="0" w:firstLine="0"/>
      </w:pPr>
      <w:bookmarkStart w:id="48" w:name="_Toc274433929"/>
      <w:r>
        <w:rPr>
          <w:rFonts w:hint="eastAsia"/>
        </w:rPr>
        <w:t>浪涌（冲击）抗扰度</w:t>
      </w:r>
      <w:bookmarkEnd w:id="48"/>
      <w:bookmarkStart w:id="49" w:name="_Toc274433930"/>
      <w:r>
        <w:rPr>
          <w:rFonts w:hint="eastAsia"/>
        </w:rPr>
        <w:t>：充电桩应能承受GB/T 17626.5-2008中第5章规定的试验等级为3级的浪涌（冲击）抗扰度试验。</w:t>
      </w:r>
      <w:bookmarkEnd w:id="49"/>
    </w:p>
    <w:p>
      <w:pPr>
        <w:numPr>
          <w:ilvl w:val="0"/>
          <w:numId w:val="10"/>
        </w:numPr>
        <w:spacing w:line="360" w:lineRule="auto"/>
        <w:ind w:left="0" w:firstLine="0"/>
      </w:pPr>
      <w:r>
        <w:rPr>
          <w:rFonts w:hint="eastAsia"/>
        </w:rPr>
        <w:t>电压暂降、短时中断抗扰度：充电桩应能承受GB/T 17626.11-2008中第5章规定的电压试验等级在0%、40%、70%的额定工作电压的电压暂降、短时中断抗扰度试验。</w:t>
      </w:r>
    </w:p>
    <w:p>
      <w:pPr>
        <w:spacing w:line="360" w:lineRule="auto"/>
      </w:pPr>
      <w:r>
        <w:rPr>
          <w:rFonts w:hint="eastAsia"/>
        </w:rPr>
        <w:t>2）.电磁发射限制要求</w:t>
      </w:r>
    </w:p>
    <w:p>
      <w:pPr>
        <w:numPr>
          <w:ilvl w:val="0"/>
          <w:numId w:val="11"/>
        </w:numPr>
        <w:spacing w:line="360" w:lineRule="auto"/>
        <w:ind w:left="0" w:firstLine="0"/>
      </w:pPr>
      <w:bookmarkStart w:id="50" w:name="_Toc274433937"/>
      <w:r>
        <w:rPr>
          <w:rFonts w:hint="eastAsia"/>
        </w:rPr>
        <w:t>传导和辐射发射限值要求</w:t>
      </w:r>
      <w:bookmarkEnd w:id="50"/>
      <w:bookmarkStart w:id="51" w:name="_Toc274433939"/>
      <w:r>
        <w:rPr>
          <w:rFonts w:hint="eastAsia"/>
        </w:rPr>
        <w:t>：充电桩的电源端口应符合表6规定的传导发射限值，外壳端口应符合表7规定的辐射发射限值。</w:t>
      </w:r>
      <w:bookmarkEnd w:id="51"/>
    </w:p>
    <w:p>
      <w:pPr>
        <w:spacing w:line="360" w:lineRule="auto"/>
        <w:ind w:firstLine="480"/>
        <w:jc w:val="center"/>
      </w:pPr>
      <w:bookmarkStart w:id="52" w:name="_Toc274433940"/>
      <w:r>
        <w:rPr>
          <w:rFonts w:hint="eastAsia"/>
        </w:rPr>
        <w:t>表6  传导发射限值</w:t>
      </w:r>
      <w:bookmarkEnd w:id="52"/>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6"/>
        <w:gridCol w:w="2545"/>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pct"/>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频率范围（MHz）</w:t>
            </w:r>
          </w:p>
        </w:tc>
        <w:tc>
          <w:tcPr>
            <w:tcW w:w="3541" w:type="pct"/>
            <w:gridSpan w:val="2"/>
            <w:tcBorders>
              <w:top w:val="single" w:color="auto" w:sz="4" w:space="0"/>
              <w:left w:val="single" w:color="auto" w:sz="4" w:space="0"/>
              <w:bottom w:val="single" w:color="auto" w:sz="4" w:space="0"/>
              <w:right w:val="single" w:color="auto" w:sz="4" w:space="0"/>
            </w:tcBorders>
            <w:vAlign w:val="center"/>
          </w:tcPr>
          <w:p>
            <w:pPr>
              <w:jc w:val="center"/>
            </w:pPr>
            <w:bookmarkStart w:id="53" w:name="_Toc274433942"/>
            <w:r>
              <w:rPr>
                <w:rFonts w:hint="eastAsia"/>
              </w:rPr>
              <w:t>发射限值dB(μV)</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459" w:type="pct"/>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493" w:type="pct"/>
            <w:tcBorders>
              <w:top w:val="single" w:color="auto" w:sz="4" w:space="0"/>
              <w:left w:val="single" w:color="auto" w:sz="4" w:space="0"/>
              <w:bottom w:val="single" w:color="auto" w:sz="4" w:space="0"/>
              <w:right w:val="single" w:color="auto" w:sz="4" w:space="0"/>
            </w:tcBorders>
            <w:vAlign w:val="center"/>
          </w:tcPr>
          <w:p>
            <w:pPr>
              <w:jc w:val="center"/>
            </w:pPr>
            <w:bookmarkStart w:id="54" w:name="_Toc274433943"/>
            <w:r>
              <w:rPr>
                <w:rFonts w:hint="eastAsia"/>
              </w:rPr>
              <w:t>准峰值</w:t>
            </w:r>
            <w:bookmarkEnd w:id="54"/>
          </w:p>
        </w:tc>
        <w:tc>
          <w:tcPr>
            <w:tcW w:w="2048" w:type="pct"/>
            <w:tcBorders>
              <w:top w:val="single" w:color="auto" w:sz="4" w:space="0"/>
              <w:left w:val="single" w:color="auto" w:sz="4" w:space="0"/>
              <w:bottom w:val="single" w:color="auto" w:sz="4" w:space="0"/>
              <w:right w:val="single" w:color="auto" w:sz="4" w:space="0"/>
            </w:tcBorders>
            <w:vAlign w:val="center"/>
          </w:tcPr>
          <w:p>
            <w:pPr>
              <w:jc w:val="center"/>
            </w:pPr>
            <w:bookmarkStart w:id="55" w:name="_Toc274433944"/>
            <w:r>
              <w:rPr>
                <w:rFonts w:hint="eastAsia"/>
              </w:rPr>
              <w:t>平均值</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459" w:type="pct"/>
            <w:tcBorders>
              <w:top w:val="single" w:color="auto" w:sz="4" w:space="0"/>
              <w:left w:val="single" w:color="auto" w:sz="4" w:space="0"/>
              <w:bottom w:val="single" w:color="auto" w:sz="4" w:space="0"/>
              <w:right w:val="single" w:color="auto" w:sz="4" w:space="0"/>
            </w:tcBorders>
            <w:vAlign w:val="center"/>
          </w:tcPr>
          <w:p>
            <w:pPr>
              <w:jc w:val="center"/>
            </w:pPr>
            <w:bookmarkStart w:id="56" w:name="_Toc274433945"/>
            <w:r>
              <w:rPr>
                <w:rFonts w:hint="eastAsia"/>
              </w:rPr>
              <w:t>0.15～0.5（不含0.5）</w:t>
            </w:r>
            <w:bookmarkEnd w:id="56"/>
          </w:p>
        </w:tc>
        <w:tc>
          <w:tcPr>
            <w:tcW w:w="1493" w:type="pct"/>
            <w:tcBorders>
              <w:top w:val="single" w:color="auto" w:sz="4" w:space="0"/>
              <w:left w:val="single" w:color="auto" w:sz="4" w:space="0"/>
              <w:bottom w:val="single" w:color="auto" w:sz="4" w:space="0"/>
              <w:right w:val="single" w:color="auto" w:sz="4" w:space="0"/>
            </w:tcBorders>
            <w:vAlign w:val="center"/>
          </w:tcPr>
          <w:p>
            <w:pPr>
              <w:jc w:val="center"/>
            </w:pPr>
            <w:bookmarkStart w:id="57" w:name="_Toc274433946"/>
            <w:r>
              <w:rPr>
                <w:rFonts w:hint="eastAsia"/>
              </w:rPr>
              <w:t>79</w:t>
            </w:r>
            <w:bookmarkEnd w:id="57"/>
          </w:p>
        </w:tc>
        <w:tc>
          <w:tcPr>
            <w:tcW w:w="2048" w:type="pct"/>
            <w:tcBorders>
              <w:top w:val="single" w:color="auto" w:sz="4" w:space="0"/>
              <w:left w:val="single" w:color="auto" w:sz="4" w:space="0"/>
              <w:bottom w:val="single" w:color="auto" w:sz="4" w:space="0"/>
              <w:right w:val="single" w:color="auto" w:sz="4" w:space="0"/>
            </w:tcBorders>
            <w:vAlign w:val="center"/>
          </w:tcPr>
          <w:p>
            <w:pPr>
              <w:jc w:val="center"/>
            </w:pPr>
            <w:bookmarkStart w:id="58" w:name="_Toc274433947"/>
            <w:r>
              <w:rPr>
                <w:rFonts w:hint="eastAsia"/>
              </w:rPr>
              <w:t>66</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459" w:type="pct"/>
            <w:tcBorders>
              <w:top w:val="single" w:color="auto" w:sz="4" w:space="0"/>
              <w:left w:val="single" w:color="auto" w:sz="4" w:space="0"/>
              <w:bottom w:val="single" w:color="auto" w:sz="4" w:space="0"/>
              <w:right w:val="single" w:color="auto" w:sz="4" w:space="0"/>
            </w:tcBorders>
            <w:vAlign w:val="center"/>
          </w:tcPr>
          <w:p>
            <w:pPr>
              <w:jc w:val="center"/>
            </w:pPr>
            <w:bookmarkStart w:id="59" w:name="_Toc274433948"/>
            <w:r>
              <w:rPr>
                <w:rFonts w:hint="eastAsia"/>
              </w:rPr>
              <w:t>0.5～30</w:t>
            </w:r>
            <w:bookmarkEnd w:id="59"/>
          </w:p>
        </w:tc>
        <w:tc>
          <w:tcPr>
            <w:tcW w:w="1493" w:type="pct"/>
            <w:tcBorders>
              <w:top w:val="single" w:color="auto" w:sz="4" w:space="0"/>
              <w:left w:val="single" w:color="auto" w:sz="4" w:space="0"/>
              <w:bottom w:val="single" w:color="auto" w:sz="4" w:space="0"/>
              <w:right w:val="single" w:color="auto" w:sz="4" w:space="0"/>
            </w:tcBorders>
            <w:vAlign w:val="center"/>
          </w:tcPr>
          <w:p>
            <w:pPr>
              <w:jc w:val="center"/>
            </w:pPr>
            <w:bookmarkStart w:id="60" w:name="_Toc274433949"/>
            <w:r>
              <w:rPr>
                <w:rFonts w:hint="eastAsia"/>
              </w:rPr>
              <w:t>73</w:t>
            </w:r>
            <w:bookmarkEnd w:id="60"/>
          </w:p>
        </w:tc>
        <w:tc>
          <w:tcPr>
            <w:tcW w:w="2048" w:type="pct"/>
            <w:tcBorders>
              <w:top w:val="single" w:color="auto" w:sz="4" w:space="0"/>
              <w:left w:val="single" w:color="auto" w:sz="4" w:space="0"/>
              <w:bottom w:val="single" w:color="auto" w:sz="4" w:space="0"/>
              <w:right w:val="single" w:color="auto" w:sz="4" w:space="0"/>
            </w:tcBorders>
            <w:vAlign w:val="center"/>
          </w:tcPr>
          <w:p>
            <w:pPr>
              <w:jc w:val="center"/>
            </w:pPr>
            <w:bookmarkStart w:id="61" w:name="_Toc274433950"/>
            <w:r>
              <w:rPr>
                <w:rFonts w:hint="eastAsia"/>
              </w:rPr>
              <w:t>60</w:t>
            </w:r>
            <w:bookmarkEnd w:id="61"/>
          </w:p>
        </w:tc>
      </w:tr>
    </w:tbl>
    <w:p>
      <w:pPr>
        <w:spacing w:line="360" w:lineRule="auto"/>
        <w:ind w:firstLine="480"/>
        <w:jc w:val="center"/>
      </w:pPr>
      <w:bookmarkStart w:id="62" w:name="_Toc274433951"/>
    </w:p>
    <w:p>
      <w:pPr>
        <w:spacing w:line="360" w:lineRule="auto"/>
        <w:ind w:firstLine="480"/>
        <w:jc w:val="center"/>
      </w:pPr>
      <w:r>
        <w:rPr>
          <w:rFonts w:hint="eastAsia"/>
        </w:rPr>
        <w:t>表7  辐射发射限值</w:t>
      </w:r>
      <w:bookmarkEnd w:id="62"/>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7"/>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465" w:type="pct"/>
            <w:vMerge w:val="restart"/>
            <w:tcBorders>
              <w:top w:val="single" w:color="auto" w:sz="4" w:space="0"/>
              <w:left w:val="single" w:color="auto" w:sz="4" w:space="0"/>
              <w:bottom w:val="single" w:color="auto" w:sz="4" w:space="0"/>
              <w:right w:val="single" w:color="auto" w:sz="4" w:space="0"/>
            </w:tcBorders>
            <w:vAlign w:val="center"/>
          </w:tcPr>
          <w:p>
            <w:pPr>
              <w:jc w:val="center"/>
            </w:pPr>
            <w:bookmarkStart w:id="63" w:name="_Toc274433952"/>
            <w:r>
              <w:rPr>
                <w:rFonts w:hint="eastAsia"/>
              </w:rPr>
              <w:t>频率范围（MHz）</w:t>
            </w:r>
            <w:bookmarkEnd w:id="63"/>
          </w:p>
        </w:tc>
        <w:tc>
          <w:tcPr>
            <w:tcW w:w="3535" w:type="pct"/>
            <w:tcBorders>
              <w:top w:val="single" w:color="auto" w:sz="4" w:space="0"/>
              <w:left w:val="single" w:color="auto" w:sz="4" w:space="0"/>
              <w:bottom w:val="single" w:color="auto" w:sz="4" w:space="0"/>
              <w:right w:val="single" w:color="auto" w:sz="4" w:space="0"/>
            </w:tcBorders>
            <w:vAlign w:val="center"/>
          </w:tcPr>
          <w:p>
            <w:pPr>
              <w:jc w:val="center"/>
            </w:pPr>
            <w:bookmarkStart w:id="64" w:name="_Toc274433953"/>
            <w:r>
              <w:rPr>
                <w:rFonts w:hint="eastAsia"/>
              </w:rPr>
              <w:t>在10 m测量距离处辐射发射限值dB(μV/m)</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465" w:type="pct"/>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535" w:type="pct"/>
            <w:tcBorders>
              <w:top w:val="single" w:color="auto" w:sz="4" w:space="0"/>
              <w:left w:val="single" w:color="auto" w:sz="4" w:space="0"/>
              <w:bottom w:val="single" w:color="auto" w:sz="4" w:space="0"/>
              <w:right w:val="single" w:color="auto" w:sz="4" w:space="0"/>
            </w:tcBorders>
            <w:vAlign w:val="center"/>
          </w:tcPr>
          <w:p>
            <w:pPr>
              <w:jc w:val="center"/>
            </w:pPr>
            <w:bookmarkStart w:id="65" w:name="_Toc274433954"/>
            <w:r>
              <w:rPr>
                <w:rFonts w:hint="eastAsia"/>
              </w:rPr>
              <w:t>准峰值</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465" w:type="pct"/>
            <w:tcBorders>
              <w:top w:val="single" w:color="auto" w:sz="4" w:space="0"/>
              <w:left w:val="single" w:color="auto" w:sz="4" w:space="0"/>
              <w:bottom w:val="single" w:color="auto" w:sz="4" w:space="0"/>
              <w:right w:val="single" w:color="auto" w:sz="4" w:space="0"/>
            </w:tcBorders>
            <w:vAlign w:val="center"/>
          </w:tcPr>
          <w:p>
            <w:pPr>
              <w:jc w:val="center"/>
            </w:pPr>
            <w:bookmarkStart w:id="66" w:name="_Toc274433955"/>
            <w:r>
              <w:rPr>
                <w:rFonts w:hint="eastAsia"/>
              </w:rPr>
              <w:t>30～230</w:t>
            </w:r>
            <w:bookmarkEnd w:id="66"/>
          </w:p>
        </w:tc>
        <w:tc>
          <w:tcPr>
            <w:tcW w:w="3535" w:type="pct"/>
            <w:tcBorders>
              <w:top w:val="single" w:color="auto" w:sz="4" w:space="0"/>
              <w:left w:val="single" w:color="auto" w:sz="4" w:space="0"/>
              <w:bottom w:val="single" w:color="auto" w:sz="4" w:space="0"/>
              <w:right w:val="single" w:color="auto" w:sz="4" w:space="0"/>
            </w:tcBorders>
            <w:vAlign w:val="center"/>
          </w:tcPr>
          <w:p>
            <w:pPr>
              <w:jc w:val="center"/>
            </w:pPr>
            <w:bookmarkStart w:id="67" w:name="_Toc274433956"/>
            <w:r>
              <w:rPr>
                <w:rFonts w:hint="eastAsia"/>
              </w:rPr>
              <w:t>40</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465" w:type="pct"/>
            <w:tcBorders>
              <w:top w:val="single" w:color="auto" w:sz="4" w:space="0"/>
              <w:left w:val="single" w:color="auto" w:sz="4" w:space="0"/>
              <w:bottom w:val="single" w:color="auto" w:sz="4" w:space="0"/>
              <w:right w:val="single" w:color="auto" w:sz="4" w:space="0"/>
            </w:tcBorders>
            <w:vAlign w:val="center"/>
          </w:tcPr>
          <w:p>
            <w:pPr>
              <w:jc w:val="center"/>
            </w:pPr>
            <w:bookmarkStart w:id="68" w:name="_Toc274433957"/>
            <w:r>
              <w:rPr>
                <w:rFonts w:hint="eastAsia"/>
              </w:rPr>
              <w:t>230～1000（不含230）</w:t>
            </w:r>
            <w:bookmarkEnd w:id="68"/>
          </w:p>
        </w:tc>
        <w:tc>
          <w:tcPr>
            <w:tcW w:w="3535" w:type="pct"/>
            <w:tcBorders>
              <w:top w:val="single" w:color="auto" w:sz="4" w:space="0"/>
              <w:left w:val="single" w:color="auto" w:sz="4" w:space="0"/>
              <w:bottom w:val="single" w:color="auto" w:sz="4" w:space="0"/>
              <w:right w:val="single" w:color="auto" w:sz="4" w:space="0"/>
            </w:tcBorders>
            <w:vAlign w:val="center"/>
          </w:tcPr>
          <w:p>
            <w:pPr>
              <w:jc w:val="center"/>
            </w:pPr>
            <w:bookmarkStart w:id="69" w:name="_Toc274433958"/>
            <w:r>
              <w:rPr>
                <w:rFonts w:hint="eastAsia"/>
              </w:rPr>
              <w:t>47</w:t>
            </w:r>
            <w:bookmarkEnd w:id="69"/>
          </w:p>
        </w:tc>
      </w:tr>
    </w:tbl>
    <w:p>
      <w:pPr>
        <w:numPr>
          <w:ilvl w:val="0"/>
          <w:numId w:val="11"/>
        </w:numPr>
        <w:spacing w:line="360" w:lineRule="auto"/>
        <w:ind w:left="0" w:firstLine="0"/>
      </w:pPr>
      <w:r>
        <w:rPr>
          <w:rFonts w:hint="eastAsia"/>
        </w:rPr>
        <w:t>谐波电流限值要求：当输出功率为额定功率的50%～100%时，充电桩总谐波电流含有率不应大于5%。</w:t>
      </w:r>
      <w:bookmarkEnd w:id="8"/>
    </w:p>
    <w:p>
      <w:pPr>
        <w:tabs>
          <w:tab w:val="left" w:pos="315"/>
        </w:tabs>
      </w:pPr>
      <w:r>
        <w:br w:type="page"/>
      </w:r>
    </w:p>
    <w:p>
      <w:pPr>
        <w:pStyle w:val="2"/>
      </w:pPr>
      <w:r>
        <w:t>5</w:t>
      </w:r>
      <w:r>
        <w:rPr>
          <w:rFonts w:hint="eastAsia"/>
        </w:rPr>
        <w:t>.</w:t>
      </w:r>
      <w:r>
        <w:t>120</w:t>
      </w:r>
      <w:r>
        <w:rPr>
          <w:rFonts w:hint="eastAsia"/>
        </w:rPr>
        <w:t>kW充电机系统主要技术参数</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892"/>
        <w:gridCol w:w="2383"/>
        <w:gridCol w:w="708"/>
        <w:gridCol w:w="2675"/>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序号</w:t>
            </w:r>
          </w:p>
        </w:tc>
        <w:tc>
          <w:tcPr>
            <w:tcW w:w="892"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名称</w:t>
            </w: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项目</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单位</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技术参数要求</w:t>
            </w:r>
          </w:p>
        </w:tc>
        <w:tc>
          <w:tcPr>
            <w:tcW w:w="1720"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w:t>
            </w:r>
          </w:p>
        </w:tc>
        <w:tc>
          <w:tcPr>
            <w:tcW w:w="892" w:type="dxa"/>
            <w:vMerge w:val="restart"/>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直流一体式120kw双枪</w:t>
            </w: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交流输入电压</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Vac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w:t>
            </w:r>
            <w:r>
              <w:rPr>
                <w:rFonts w:ascii="Times New Roman" w:hAnsi="Times New Roman" w:cs="Times New Roman"/>
                <w:kern w:val="0"/>
                <w:sz w:val="20"/>
                <w:szCs w:val="21"/>
              </w:rPr>
              <w:t>80V</w:t>
            </w:r>
            <w:r>
              <w:rPr>
                <w:rFonts w:hint="eastAsia" w:ascii="Times New Roman" w:hAnsi="Times New Roman" w:cs="Times New Roman"/>
                <w:kern w:val="0"/>
                <w:sz w:val="20"/>
                <w:szCs w:val="21"/>
              </w:rPr>
              <w:t>ac±</w:t>
            </w:r>
            <w:r>
              <w:rPr>
                <w:rFonts w:ascii="Times New Roman" w:hAnsi="Times New Roman" w:cs="Times New Roman"/>
                <w:kern w:val="0"/>
                <w:sz w:val="20"/>
                <w:szCs w:val="21"/>
              </w:rPr>
              <w:t>15%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交流电源频率</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Hz</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50±1</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仿宋_GB2312"/>
                <w:kern w:val="0"/>
                <w:szCs w:val="21"/>
              </w:rPr>
              <w:t>▲</w:t>
            </w:r>
            <w:r>
              <w:rPr>
                <w:rFonts w:hint="eastAsia" w:ascii="Times New Roman" w:hAnsi="Times New Roman" w:cs="Times New Roman"/>
                <w:kern w:val="0"/>
                <w:sz w:val="20"/>
                <w:szCs w:val="21"/>
              </w:rPr>
              <w:t>输入功率因数</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widowControl/>
              <w:jc w:val="center"/>
              <w:rPr>
                <w:rFonts w:ascii="Times New Roman" w:hAnsi="Times New Roman" w:cs="仿宋_GB2312"/>
                <w:kern w:val="0"/>
                <w:sz w:val="20"/>
                <w:szCs w:val="21"/>
              </w:rPr>
            </w:pPr>
            <w:r>
              <w:rPr>
                <w:rFonts w:hint="eastAsia" w:ascii="Times New Roman" w:hAnsi="Times New Roman" w:cs="仿宋_GB2312"/>
                <w:color w:val="FF0000"/>
                <w:kern w:val="0"/>
                <w:sz w:val="20"/>
                <w:szCs w:val="21"/>
              </w:rPr>
              <w:t>≥0.9</w:t>
            </w:r>
            <w:r>
              <w:rPr>
                <w:rFonts w:hint="eastAsia" w:ascii="Times New Roman" w:hAnsi="Times New Roman" w:cs="仿宋_GB2312"/>
                <w:color w:val="FF0000"/>
                <w:kern w:val="0"/>
                <w:sz w:val="20"/>
                <w:szCs w:val="21"/>
                <w:lang w:val="en-US" w:eastAsia="zh-CN"/>
              </w:rPr>
              <w:t>8</w:t>
            </w:r>
            <w:r>
              <w:rPr>
                <w:rFonts w:hint="eastAsia" w:ascii="Times New Roman" w:hAnsi="Times New Roman" w:cs="仿宋_GB2312"/>
                <w:color w:val="FF0000"/>
                <w:kern w:val="0"/>
                <w:sz w:val="20"/>
                <w:szCs w:val="21"/>
              </w:rPr>
              <w:t>（</w:t>
            </w:r>
            <w:r>
              <w:rPr>
                <w:rFonts w:hint="eastAsia" w:ascii="Times New Roman" w:hAnsi="Times New Roman" w:cs="仿宋_GB2312"/>
                <w:color w:val="FF0000"/>
                <w:kern w:val="0"/>
                <w:sz w:val="20"/>
                <w:szCs w:val="21"/>
                <w:lang w:val="en-US" w:eastAsia="zh-CN"/>
              </w:rPr>
              <w:t>3</w:t>
            </w:r>
            <w:r>
              <w:rPr>
                <w:rFonts w:hint="eastAsia" w:ascii="Times New Roman" w:hAnsi="Times New Roman" w:cs="仿宋_GB2312"/>
                <w:color w:val="FF0000"/>
                <w:kern w:val="0"/>
                <w:sz w:val="20"/>
                <w:szCs w:val="21"/>
              </w:rPr>
              <w:t>0%＜Po/Pn≤100%）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4</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直流电压调节范围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Vdc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200-750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5</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仿宋_GB2312"/>
                <w:kern w:val="0"/>
                <w:szCs w:val="21"/>
              </w:rPr>
              <w:t>▲</w:t>
            </w:r>
            <w:r>
              <w:rPr>
                <w:rFonts w:hint="eastAsia" w:ascii="Times New Roman" w:hAnsi="Times New Roman" w:cs="Times New Roman"/>
                <w:kern w:val="0"/>
                <w:sz w:val="20"/>
                <w:szCs w:val="21"/>
              </w:rPr>
              <w:t>恒功率输出范围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Vdc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w:t>
            </w:r>
            <w:r>
              <w:rPr>
                <w:rFonts w:ascii="Times New Roman" w:hAnsi="Times New Roman" w:cs="Times New Roman"/>
                <w:kern w:val="0"/>
                <w:sz w:val="20"/>
                <w:szCs w:val="21"/>
              </w:rPr>
              <w:t>3</w:t>
            </w:r>
            <w:r>
              <w:rPr>
                <w:rFonts w:hint="eastAsia" w:ascii="Times New Roman" w:hAnsi="Times New Roman" w:cs="Times New Roman"/>
                <w:kern w:val="0"/>
                <w:sz w:val="20"/>
                <w:szCs w:val="21"/>
              </w:rPr>
              <w:t>0-750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6</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输出电流范围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A</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0-250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7</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电压精度</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不超过±0.5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8</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电流精度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≥30A：不超过±1%</w:t>
            </w:r>
          </w:p>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＜30A：不超过±0.3A</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9</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稳压精度</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不超过±0.5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10</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纹波系数</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不超过±1</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11</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color w:val="FF0000"/>
                <w:kern w:val="0"/>
                <w:sz w:val="20"/>
                <w:szCs w:val="21"/>
              </w:rPr>
            </w:pPr>
            <w:r>
              <w:rPr>
                <w:rFonts w:hint="eastAsia" w:ascii="Times New Roman" w:hAnsi="Times New Roman" w:cs="仿宋_GB2312"/>
                <w:color w:val="FF0000"/>
                <w:kern w:val="0"/>
                <w:szCs w:val="24"/>
              </w:rPr>
              <w:t>▲</w:t>
            </w:r>
            <w:r>
              <w:rPr>
                <w:rFonts w:hint="eastAsia" w:ascii="Times New Roman" w:hAnsi="Times New Roman" w:cs="Times New Roman"/>
                <w:color w:val="FF0000"/>
                <w:kern w:val="0"/>
                <w:sz w:val="20"/>
                <w:szCs w:val="21"/>
              </w:rPr>
              <w:t>待机功耗</w:t>
            </w:r>
          </w:p>
        </w:tc>
        <w:tc>
          <w:tcPr>
            <w:tcW w:w="708" w:type="dxa"/>
            <w:vAlign w:val="center"/>
          </w:tcPr>
          <w:p>
            <w:pPr>
              <w:jc w:val="center"/>
              <w:rPr>
                <w:rFonts w:ascii="Times New Roman" w:hAnsi="Times New Roman" w:cs="Times New Roman"/>
                <w:color w:val="FF0000"/>
                <w:kern w:val="0"/>
                <w:sz w:val="20"/>
                <w:szCs w:val="21"/>
              </w:rPr>
            </w:pPr>
            <w:r>
              <w:rPr>
                <w:rFonts w:hint="eastAsia" w:ascii="Times New Roman" w:hAnsi="Times New Roman" w:cs="Times New Roman"/>
                <w:color w:val="FF0000"/>
                <w:kern w:val="0"/>
                <w:sz w:val="20"/>
                <w:szCs w:val="21"/>
              </w:rPr>
              <w:t>W</w:t>
            </w:r>
          </w:p>
        </w:tc>
        <w:tc>
          <w:tcPr>
            <w:tcW w:w="2675" w:type="dxa"/>
            <w:vAlign w:val="center"/>
          </w:tcPr>
          <w:p>
            <w:pPr>
              <w:jc w:val="center"/>
              <w:rPr>
                <w:rFonts w:ascii="Times New Roman" w:hAnsi="Times New Roman" w:cs="Times New Roman"/>
                <w:color w:val="FF0000"/>
                <w:kern w:val="0"/>
                <w:sz w:val="20"/>
                <w:szCs w:val="21"/>
              </w:rPr>
            </w:pPr>
            <w:r>
              <w:rPr>
                <w:rStyle w:val="19"/>
                <w:rFonts w:hint="default" w:ascii="Times New Roman" w:hAnsi="Times New Roman" w:cs="仿宋_GB2312"/>
                <w:color w:val="FF0000"/>
                <w:kern w:val="0"/>
                <w:sz w:val="21"/>
                <w:szCs w:val="21"/>
              </w:rPr>
              <w:t>≤</w:t>
            </w:r>
            <w:r>
              <w:rPr>
                <w:rStyle w:val="19"/>
                <w:rFonts w:hint="eastAsia" w:ascii="Times New Roman" w:hAnsi="Times New Roman" w:cs="仿宋_GB2312"/>
                <w:color w:val="FF0000"/>
                <w:kern w:val="0"/>
                <w:sz w:val="21"/>
                <w:szCs w:val="21"/>
                <w:lang w:val="en-US" w:eastAsia="zh-CN"/>
              </w:rPr>
              <w:t>100</w:t>
            </w:r>
            <w:r>
              <w:rPr>
                <w:rStyle w:val="19"/>
                <w:rFonts w:hint="default" w:ascii="Times New Roman" w:hAnsi="Times New Roman" w:cs="仿宋_GB2312"/>
                <w:color w:val="FF0000"/>
                <w:kern w:val="0"/>
                <w:sz w:val="21"/>
                <w:szCs w:val="21"/>
              </w:rPr>
              <w:t>W</w:t>
            </w:r>
          </w:p>
        </w:tc>
        <w:tc>
          <w:tcPr>
            <w:tcW w:w="1720"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提供第三方权威机构检测报告证明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12</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输入冲击电流</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A</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w:t>
            </w:r>
            <w:r>
              <w:rPr>
                <w:rFonts w:ascii="Times New Roman" w:hAnsi="Times New Roman" w:cs="Times New Roman"/>
                <w:kern w:val="0"/>
                <w:sz w:val="20"/>
                <w:szCs w:val="21"/>
              </w:rPr>
              <w:t>1</w:t>
            </w:r>
            <w:r>
              <w:rPr>
                <w:rFonts w:hint="eastAsia" w:ascii="Times New Roman" w:hAnsi="Times New Roman" w:cs="Times New Roman"/>
                <w:kern w:val="0"/>
                <w:sz w:val="20"/>
                <w:szCs w:val="21"/>
              </w:rPr>
              <w:t>0%额定输入电流</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14</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color w:val="000000"/>
                <w:kern w:val="0"/>
                <w:sz w:val="20"/>
                <w:szCs w:val="21"/>
              </w:rPr>
            </w:pPr>
            <w:r>
              <w:rPr>
                <w:rFonts w:hint="eastAsia" w:ascii="Times New Roman" w:hAnsi="Times New Roman" w:cs="仿宋_GB2312"/>
                <w:color w:val="000000"/>
                <w:kern w:val="0"/>
                <w:szCs w:val="24"/>
              </w:rPr>
              <w:t>▲</w:t>
            </w:r>
            <w:r>
              <w:rPr>
                <w:rFonts w:hint="eastAsia" w:ascii="Times New Roman" w:hAnsi="Times New Roman" w:cs="Times New Roman"/>
                <w:color w:val="000000"/>
                <w:kern w:val="0"/>
                <w:sz w:val="20"/>
                <w:szCs w:val="21"/>
              </w:rPr>
              <w:t>效率</w:t>
            </w:r>
          </w:p>
        </w:tc>
        <w:tc>
          <w:tcPr>
            <w:tcW w:w="708"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w:t>
            </w:r>
          </w:p>
        </w:tc>
        <w:tc>
          <w:tcPr>
            <w:tcW w:w="2675"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输出功率2</w:t>
            </w:r>
            <w:r>
              <w:rPr>
                <w:rFonts w:ascii="Times New Roman" w:hAnsi="Times New Roman" w:cs="Times New Roman"/>
                <w:color w:val="000000"/>
                <w:kern w:val="0"/>
                <w:sz w:val="20"/>
                <w:szCs w:val="21"/>
              </w:rPr>
              <w:t>0%-50%</w:t>
            </w:r>
            <w:r>
              <w:rPr>
                <w:rFonts w:hint="eastAsia" w:ascii="Times New Roman" w:hAnsi="Times New Roman" w:cs="Times New Roman"/>
                <w:color w:val="000000"/>
                <w:kern w:val="0"/>
                <w:sz w:val="20"/>
                <w:szCs w:val="21"/>
              </w:rPr>
              <w:t>：</w:t>
            </w:r>
            <w:r>
              <w:rPr>
                <w:rFonts w:hint="eastAsia" w:ascii="Times New Roman" w:hAnsi="Times New Roman" w:cs="Times New Roman"/>
                <w:color w:val="FF0000"/>
                <w:kern w:val="0"/>
                <w:sz w:val="20"/>
                <w:szCs w:val="21"/>
              </w:rPr>
              <w:t>≥</w:t>
            </w:r>
            <w:r>
              <w:rPr>
                <w:rFonts w:hint="eastAsia" w:ascii="Times New Roman" w:hAnsi="Times New Roman" w:cs="Times New Roman"/>
                <w:color w:val="FF0000"/>
                <w:kern w:val="0"/>
                <w:sz w:val="20"/>
                <w:szCs w:val="21"/>
                <w:lang w:val="en-US" w:eastAsia="zh-CN"/>
              </w:rPr>
              <w:t>89</w:t>
            </w:r>
            <w:r>
              <w:rPr>
                <w:rFonts w:ascii="Times New Roman" w:hAnsi="Times New Roman" w:cs="Times New Roman"/>
                <w:color w:val="FF0000"/>
                <w:kern w:val="0"/>
                <w:sz w:val="20"/>
                <w:szCs w:val="21"/>
              </w:rPr>
              <w:t>%</w:t>
            </w:r>
          </w:p>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输出功率5</w:t>
            </w:r>
            <w:r>
              <w:rPr>
                <w:rFonts w:ascii="Times New Roman" w:hAnsi="Times New Roman" w:cs="Times New Roman"/>
                <w:color w:val="000000"/>
                <w:kern w:val="0"/>
                <w:sz w:val="20"/>
                <w:szCs w:val="21"/>
              </w:rPr>
              <w:t>0%-100%</w:t>
            </w:r>
            <w:r>
              <w:rPr>
                <w:rFonts w:hint="eastAsia" w:ascii="Times New Roman" w:hAnsi="Times New Roman" w:cs="Times New Roman"/>
                <w:color w:val="000000"/>
                <w:kern w:val="0"/>
                <w:sz w:val="20"/>
                <w:szCs w:val="21"/>
              </w:rPr>
              <w:t>：≥9</w:t>
            </w:r>
            <w:r>
              <w:rPr>
                <w:rFonts w:ascii="Times New Roman" w:hAnsi="Times New Roman" w:cs="Times New Roman"/>
                <w:color w:val="000000"/>
                <w:kern w:val="0"/>
                <w:sz w:val="20"/>
                <w:szCs w:val="21"/>
              </w:rPr>
              <w:t>3%</w:t>
            </w:r>
          </w:p>
        </w:tc>
        <w:tc>
          <w:tcPr>
            <w:tcW w:w="1720"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提供第三方权威机构检测报告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15</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color w:val="000000"/>
                <w:kern w:val="0"/>
                <w:sz w:val="20"/>
                <w:szCs w:val="21"/>
              </w:rPr>
            </w:pPr>
            <w:r>
              <w:rPr>
                <w:rFonts w:hint="eastAsia" w:ascii="Times New Roman" w:hAnsi="Times New Roman" w:cs="仿宋_GB2312"/>
                <w:color w:val="000000"/>
                <w:kern w:val="0"/>
                <w:szCs w:val="24"/>
              </w:rPr>
              <w:t>▲</w:t>
            </w:r>
            <w:r>
              <w:rPr>
                <w:rFonts w:hint="eastAsia" w:ascii="Times New Roman" w:hAnsi="Times New Roman" w:cs="Times New Roman"/>
                <w:color w:val="000000"/>
                <w:kern w:val="0"/>
                <w:sz w:val="20"/>
                <w:szCs w:val="21"/>
              </w:rPr>
              <w:t>噪音</w:t>
            </w:r>
          </w:p>
        </w:tc>
        <w:tc>
          <w:tcPr>
            <w:tcW w:w="708"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dB</w:t>
            </w:r>
          </w:p>
        </w:tc>
        <w:tc>
          <w:tcPr>
            <w:tcW w:w="2675"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≤6</w:t>
            </w:r>
            <w:r>
              <w:rPr>
                <w:rFonts w:ascii="Times New Roman" w:hAnsi="Times New Roman" w:cs="Times New Roman"/>
                <w:color w:val="000000"/>
                <w:kern w:val="0"/>
                <w:sz w:val="20"/>
                <w:szCs w:val="21"/>
              </w:rPr>
              <w:t>5</w:t>
            </w:r>
          </w:p>
        </w:tc>
        <w:tc>
          <w:tcPr>
            <w:tcW w:w="1720" w:type="dxa"/>
            <w:vAlign w:val="center"/>
          </w:tcPr>
          <w:p>
            <w:pPr>
              <w:jc w:val="center"/>
              <w:rPr>
                <w:rFonts w:ascii="Times New Roman" w:hAnsi="Times New Roman" w:cs="Times New Roman"/>
                <w:color w:val="000000"/>
                <w:kern w:val="0"/>
                <w:sz w:val="20"/>
                <w:szCs w:val="21"/>
              </w:rPr>
            </w:pPr>
            <w:r>
              <w:rPr>
                <w:rFonts w:hint="eastAsia" w:ascii="Times New Roman" w:hAnsi="Times New Roman" w:cs="仿宋_GB2312"/>
                <w:color w:val="000000"/>
                <w:kern w:val="0"/>
                <w:sz w:val="20"/>
                <w:szCs w:val="20"/>
              </w:rPr>
              <w:t>交流输入为额定值，充电机在额定输出功率且内部稳定后，在周围噪音不大于40dB的条件下，距离充电机水平水平位置1米处，测的噪音最大值符合Ⅱ级噪音等级；</w:t>
            </w:r>
            <w:r>
              <w:rPr>
                <w:rFonts w:hint="eastAsia" w:ascii="Times New Roman" w:hAnsi="Times New Roman" w:cs="Times New Roman"/>
                <w:color w:val="000000"/>
                <w:kern w:val="0"/>
                <w:sz w:val="20"/>
                <w:szCs w:val="21"/>
              </w:rPr>
              <w:t>提供第三方权威机构检测报告证明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16</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振荡波抗扰度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3级（1MHz和100kHz）</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17</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静电放电抗扰度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18</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射频电磁场抗扰度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19</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电快速瞬变脉冲抗扰度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20</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浪涌（冲击）抗扰度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21</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工频磁场抗扰度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22</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阻尼振荡磁场抗扰度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23</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谐波电流限值要求（THD）</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24</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充电机结构形式</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一体式</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5</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防护等级</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IP54</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6</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有源功率因数校正电路</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带</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7</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直流输出接口</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GB/T20234.3-2015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8</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平均无故障时间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H</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≥17520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ascii="Times New Roman" w:hAnsi="Times New Roman" w:cs="Times New Roman"/>
                <w:kern w:val="0"/>
                <w:sz w:val="20"/>
                <w:szCs w:val="21"/>
              </w:rPr>
              <w:t>29</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仿宋_GB2312"/>
                <w:kern w:val="0"/>
                <w:szCs w:val="24"/>
              </w:rPr>
              <w:t>▲</w:t>
            </w:r>
            <w:r>
              <w:rPr>
                <w:rFonts w:hint="eastAsia" w:ascii="Times New Roman" w:hAnsi="Times New Roman" w:cs="Times New Roman"/>
                <w:kern w:val="0"/>
                <w:sz w:val="20"/>
                <w:szCs w:val="21"/>
              </w:rPr>
              <w:t>运行环境温度</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5</w:t>
            </w:r>
            <w:r>
              <w:rPr>
                <w:rFonts w:hint="eastAsia" w:ascii="Times New Roman" w:hAnsi="Times New Roman" w:cs="Times New Roman"/>
                <w:kern w:val="0"/>
                <w:sz w:val="20"/>
                <w:szCs w:val="21"/>
              </w:rPr>
              <w:t>-+5</w:t>
            </w:r>
            <w:r>
              <w:rPr>
                <w:rFonts w:ascii="Times New Roman" w:hAnsi="Times New Roman" w:cs="Times New Roman"/>
                <w:kern w:val="0"/>
                <w:sz w:val="20"/>
                <w:szCs w:val="21"/>
              </w:rPr>
              <w:t>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w:t>
            </w:r>
            <w:r>
              <w:rPr>
                <w:rFonts w:ascii="Times New Roman" w:hAnsi="Times New Roman" w:cs="Times New Roman"/>
                <w:kern w:val="0"/>
                <w:sz w:val="20"/>
                <w:szCs w:val="21"/>
              </w:rPr>
              <w:t>0</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通信接口</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Style w:val="19"/>
                <w:rFonts w:hint="default" w:ascii="Times New Roman" w:hAnsi="Times New Roman" w:cs="仿宋_GB2312"/>
                <w:kern w:val="0"/>
                <w:sz w:val="21"/>
                <w:szCs w:val="21"/>
              </w:rPr>
            </w:pPr>
            <w:r>
              <w:rPr>
                <w:rStyle w:val="19"/>
                <w:rFonts w:hint="default" w:ascii="Times New Roman" w:hAnsi="Times New Roman" w:cs="仿宋_GB2312"/>
                <w:kern w:val="0"/>
                <w:sz w:val="21"/>
                <w:szCs w:val="21"/>
              </w:rPr>
              <w:t>以太网，可选配2G/3G/4G全网通模块</w:t>
            </w:r>
          </w:p>
        </w:tc>
        <w:tc>
          <w:tcPr>
            <w:tcW w:w="1720" w:type="dxa"/>
            <w:vAlign w:val="center"/>
          </w:tcPr>
          <w:p>
            <w:pPr>
              <w:jc w:val="center"/>
              <w:rPr>
                <w:rFonts w:ascii="Times New Roman" w:hAnsi="Times New Roman" w:cs="Times New Roman"/>
                <w:kern w:val="0"/>
                <w:sz w:val="20"/>
                <w:szCs w:val="21"/>
              </w:rPr>
            </w:pPr>
          </w:p>
        </w:tc>
      </w:tr>
    </w:tbl>
    <w:p>
      <w:pPr>
        <w:rPr>
          <w:rFonts w:eastAsia="等线"/>
        </w:rPr>
      </w:pPr>
    </w:p>
    <w:p>
      <w:pPr>
        <w:widowControl/>
        <w:jc w:val="left"/>
        <w:rPr>
          <w:rFonts w:ascii="宋体" w:hAnsi="宋体"/>
          <w:szCs w:val="24"/>
        </w:rPr>
      </w:pPr>
      <w:r>
        <w:rPr>
          <w:rFonts w:ascii="宋体" w:hAnsi="宋体"/>
          <w:szCs w:val="24"/>
        </w:rPr>
        <w:br w:type="page"/>
      </w:r>
    </w:p>
    <w:p>
      <w:pPr>
        <w:pStyle w:val="2"/>
      </w:pPr>
      <w:r>
        <w:rPr>
          <w:rFonts w:hint="eastAsia"/>
        </w:rPr>
        <w:t>6.</w:t>
      </w:r>
      <w:r>
        <w:t>180</w:t>
      </w:r>
      <w:r>
        <w:rPr>
          <w:rFonts w:hint="eastAsia"/>
        </w:rPr>
        <w:t>kW充电机系统主要技术参数</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892"/>
        <w:gridCol w:w="2383"/>
        <w:gridCol w:w="708"/>
        <w:gridCol w:w="2675"/>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序号</w:t>
            </w:r>
          </w:p>
        </w:tc>
        <w:tc>
          <w:tcPr>
            <w:tcW w:w="892"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名称</w:t>
            </w: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项目</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单位</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技术参数要求</w:t>
            </w:r>
          </w:p>
        </w:tc>
        <w:tc>
          <w:tcPr>
            <w:tcW w:w="1720"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w:t>
            </w:r>
          </w:p>
        </w:tc>
        <w:tc>
          <w:tcPr>
            <w:tcW w:w="892" w:type="dxa"/>
            <w:vMerge w:val="restart"/>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直流一体式1</w:t>
            </w:r>
            <w:r>
              <w:rPr>
                <w:rFonts w:ascii="Times New Roman" w:hAnsi="Times New Roman" w:cs="Times New Roman"/>
                <w:kern w:val="0"/>
                <w:sz w:val="20"/>
                <w:szCs w:val="21"/>
              </w:rPr>
              <w:t>8</w:t>
            </w:r>
            <w:r>
              <w:rPr>
                <w:rFonts w:hint="eastAsia" w:ascii="Times New Roman" w:hAnsi="Times New Roman" w:cs="Times New Roman"/>
                <w:kern w:val="0"/>
                <w:sz w:val="20"/>
                <w:szCs w:val="21"/>
              </w:rPr>
              <w:t>0kw双枪</w:t>
            </w: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交流输入电压</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Vac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w:t>
            </w:r>
            <w:r>
              <w:rPr>
                <w:rFonts w:ascii="Times New Roman" w:hAnsi="Times New Roman" w:cs="Times New Roman"/>
                <w:kern w:val="0"/>
                <w:sz w:val="20"/>
                <w:szCs w:val="21"/>
              </w:rPr>
              <w:t>80V</w:t>
            </w:r>
            <w:r>
              <w:rPr>
                <w:rFonts w:hint="eastAsia" w:ascii="Times New Roman" w:hAnsi="Times New Roman" w:cs="Times New Roman"/>
                <w:kern w:val="0"/>
                <w:sz w:val="20"/>
                <w:szCs w:val="21"/>
              </w:rPr>
              <w:t>ac±</w:t>
            </w:r>
            <w:r>
              <w:rPr>
                <w:rFonts w:ascii="Times New Roman" w:hAnsi="Times New Roman" w:cs="Times New Roman"/>
                <w:kern w:val="0"/>
                <w:sz w:val="20"/>
                <w:szCs w:val="21"/>
              </w:rPr>
              <w:t>15%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交流电源频率</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Hz</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50±1</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仿宋_GB2312"/>
                <w:kern w:val="0"/>
                <w:szCs w:val="21"/>
              </w:rPr>
              <w:t>▲</w:t>
            </w:r>
            <w:r>
              <w:rPr>
                <w:rFonts w:hint="eastAsia" w:ascii="Times New Roman" w:hAnsi="Times New Roman" w:cs="Times New Roman"/>
                <w:kern w:val="0"/>
                <w:sz w:val="20"/>
                <w:szCs w:val="21"/>
              </w:rPr>
              <w:t>输入功率因数</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widowControl/>
              <w:jc w:val="center"/>
              <w:rPr>
                <w:rFonts w:ascii="Times New Roman" w:hAnsi="Times New Roman" w:cs="仿宋_GB2312"/>
                <w:kern w:val="0"/>
                <w:sz w:val="20"/>
                <w:szCs w:val="21"/>
              </w:rPr>
            </w:pPr>
            <w:r>
              <w:rPr>
                <w:rFonts w:hint="eastAsia" w:ascii="Times New Roman" w:hAnsi="Times New Roman" w:cs="仿宋_GB2312"/>
                <w:color w:val="FF0000"/>
                <w:kern w:val="0"/>
                <w:sz w:val="20"/>
                <w:szCs w:val="21"/>
              </w:rPr>
              <w:t>≥0.9</w:t>
            </w:r>
            <w:r>
              <w:rPr>
                <w:rFonts w:hint="eastAsia" w:ascii="Times New Roman" w:hAnsi="Times New Roman" w:cs="仿宋_GB2312"/>
                <w:color w:val="FF0000"/>
                <w:kern w:val="0"/>
                <w:sz w:val="20"/>
                <w:szCs w:val="21"/>
                <w:lang w:val="en-US" w:eastAsia="zh-CN"/>
              </w:rPr>
              <w:t>8</w:t>
            </w:r>
            <w:r>
              <w:rPr>
                <w:rFonts w:hint="eastAsia" w:ascii="Times New Roman" w:hAnsi="Times New Roman" w:cs="仿宋_GB2312"/>
                <w:color w:val="FF0000"/>
                <w:kern w:val="0"/>
                <w:sz w:val="20"/>
                <w:szCs w:val="21"/>
              </w:rPr>
              <w:t>（</w:t>
            </w:r>
            <w:r>
              <w:rPr>
                <w:rFonts w:ascii="Times New Roman" w:hAnsi="Times New Roman" w:cs="仿宋_GB2312"/>
                <w:color w:val="FF0000"/>
                <w:kern w:val="0"/>
                <w:sz w:val="20"/>
                <w:szCs w:val="21"/>
              </w:rPr>
              <w:t>3</w:t>
            </w:r>
            <w:r>
              <w:rPr>
                <w:rFonts w:hint="eastAsia" w:ascii="Times New Roman" w:hAnsi="Times New Roman" w:cs="仿宋_GB2312"/>
                <w:color w:val="FF0000"/>
                <w:kern w:val="0"/>
                <w:sz w:val="20"/>
                <w:szCs w:val="21"/>
              </w:rPr>
              <w:t>0%＜Po/Pn≤100%）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4</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直流电压调节范围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Vdc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200-750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5</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仿宋_GB2312"/>
                <w:kern w:val="0"/>
                <w:szCs w:val="21"/>
              </w:rPr>
              <w:t>▲</w:t>
            </w:r>
            <w:r>
              <w:rPr>
                <w:rFonts w:hint="eastAsia" w:ascii="Times New Roman" w:hAnsi="Times New Roman" w:cs="Times New Roman"/>
                <w:kern w:val="0"/>
                <w:sz w:val="20"/>
                <w:szCs w:val="21"/>
              </w:rPr>
              <w:t>恒功率输出范围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Vdc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w:t>
            </w:r>
            <w:r>
              <w:rPr>
                <w:rFonts w:ascii="Times New Roman" w:hAnsi="Times New Roman" w:cs="Times New Roman"/>
                <w:kern w:val="0"/>
                <w:sz w:val="20"/>
                <w:szCs w:val="21"/>
              </w:rPr>
              <w:t>3</w:t>
            </w:r>
            <w:r>
              <w:rPr>
                <w:rFonts w:hint="eastAsia" w:ascii="Times New Roman" w:hAnsi="Times New Roman" w:cs="Times New Roman"/>
                <w:kern w:val="0"/>
                <w:sz w:val="20"/>
                <w:szCs w:val="21"/>
              </w:rPr>
              <w:t>0-750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6</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输出电流范围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A</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0-250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7</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电压精度</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不超过±0.5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8</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电流精度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≥30A：不超过±1%</w:t>
            </w:r>
          </w:p>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＜30A：不超过±0.3A</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9</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稳压精度</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不超过±0.5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10</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纹波系数</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不超过±1</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11</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color w:val="FF0000"/>
                <w:kern w:val="0"/>
                <w:sz w:val="20"/>
                <w:szCs w:val="21"/>
              </w:rPr>
            </w:pPr>
            <w:r>
              <w:rPr>
                <w:rFonts w:hint="eastAsia" w:ascii="Times New Roman" w:hAnsi="Times New Roman" w:cs="仿宋_GB2312"/>
                <w:color w:val="FF0000"/>
                <w:kern w:val="0"/>
                <w:szCs w:val="24"/>
              </w:rPr>
              <w:t>▲</w:t>
            </w:r>
            <w:r>
              <w:rPr>
                <w:rFonts w:hint="eastAsia" w:ascii="Times New Roman" w:hAnsi="Times New Roman" w:cs="Times New Roman"/>
                <w:color w:val="FF0000"/>
                <w:kern w:val="0"/>
                <w:sz w:val="20"/>
                <w:szCs w:val="21"/>
              </w:rPr>
              <w:t>待机功耗</w:t>
            </w:r>
          </w:p>
        </w:tc>
        <w:tc>
          <w:tcPr>
            <w:tcW w:w="708" w:type="dxa"/>
            <w:vAlign w:val="center"/>
          </w:tcPr>
          <w:p>
            <w:pPr>
              <w:jc w:val="center"/>
              <w:rPr>
                <w:rFonts w:ascii="Times New Roman" w:hAnsi="Times New Roman" w:cs="Times New Roman"/>
                <w:color w:val="FF0000"/>
                <w:kern w:val="0"/>
                <w:sz w:val="20"/>
                <w:szCs w:val="21"/>
              </w:rPr>
            </w:pPr>
            <w:r>
              <w:rPr>
                <w:rFonts w:hint="eastAsia" w:ascii="Times New Roman" w:hAnsi="Times New Roman" w:cs="Times New Roman"/>
                <w:color w:val="FF0000"/>
                <w:kern w:val="0"/>
                <w:sz w:val="20"/>
                <w:szCs w:val="21"/>
              </w:rPr>
              <w:t>W</w:t>
            </w:r>
          </w:p>
        </w:tc>
        <w:tc>
          <w:tcPr>
            <w:tcW w:w="2675" w:type="dxa"/>
            <w:vAlign w:val="center"/>
          </w:tcPr>
          <w:p>
            <w:pPr>
              <w:jc w:val="center"/>
              <w:rPr>
                <w:rFonts w:ascii="Times New Roman" w:hAnsi="Times New Roman" w:cs="Times New Roman"/>
                <w:color w:val="FF0000"/>
                <w:kern w:val="0"/>
                <w:sz w:val="20"/>
                <w:szCs w:val="21"/>
              </w:rPr>
            </w:pPr>
            <w:r>
              <w:rPr>
                <w:rStyle w:val="19"/>
                <w:rFonts w:hint="default" w:ascii="Times New Roman" w:hAnsi="Times New Roman" w:cs="仿宋_GB2312"/>
                <w:color w:val="FF0000"/>
                <w:kern w:val="0"/>
                <w:sz w:val="21"/>
                <w:szCs w:val="21"/>
              </w:rPr>
              <w:t>≤</w:t>
            </w:r>
            <w:r>
              <w:rPr>
                <w:rStyle w:val="19"/>
                <w:rFonts w:hint="eastAsia" w:ascii="Times New Roman" w:hAnsi="Times New Roman" w:cs="仿宋_GB2312"/>
                <w:color w:val="FF0000"/>
                <w:kern w:val="0"/>
                <w:sz w:val="21"/>
                <w:szCs w:val="21"/>
                <w:lang w:val="en-US" w:eastAsia="zh-CN"/>
              </w:rPr>
              <w:t>100</w:t>
            </w:r>
            <w:r>
              <w:rPr>
                <w:rStyle w:val="19"/>
                <w:rFonts w:hint="default" w:ascii="Times New Roman" w:hAnsi="Times New Roman" w:cs="仿宋_GB2312"/>
                <w:color w:val="FF0000"/>
                <w:kern w:val="0"/>
                <w:sz w:val="21"/>
                <w:szCs w:val="21"/>
              </w:rPr>
              <w:t>W</w:t>
            </w:r>
          </w:p>
        </w:tc>
        <w:tc>
          <w:tcPr>
            <w:tcW w:w="1720"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提供第三方权威机构检测报告证明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12</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输入冲击电流</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A</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w:t>
            </w:r>
            <w:r>
              <w:rPr>
                <w:rFonts w:ascii="Times New Roman" w:hAnsi="Times New Roman" w:cs="Times New Roman"/>
                <w:kern w:val="0"/>
                <w:sz w:val="20"/>
                <w:szCs w:val="21"/>
              </w:rPr>
              <w:t>1</w:t>
            </w:r>
            <w:r>
              <w:rPr>
                <w:rFonts w:hint="eastAsia" w:ascii="Times New Roman" w:hAnsi="Times New Roman" w:cs="Times New Roman"/>
                <w:kern w:val="0"/>
                <w:sz w:val="20"/>
                <w:szCs w:val="21"/>
              </w:rPr>
              <w:t>0%额定输入电流</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14</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color w:val="000000"/>
                <w:kern w:val="0"/>
                <w:sz w:val="20"/>
                <w:szCs w:val="21"/>
              </w:rPr>
            </w:pPr>
            <w:r>
              <w:rPr>
                <w:rFonts w:hint="eastAsia" w:ascii="Times New Roman" w:hAnsi="Times New Roman" w:cs="仿宋_GB2312"/>
                <w:color w:val="000000"/>
                <w:kern w:val="0"/>
                <w:szCs w:val="24"/>
              </w:rPr>
              <w:t>▲</w:t>
            </w:r>
            <w:r>
              <w:rPr>
                <w:rFonts w:hint="eastAsia" w:ascii="Times New Roman" w:hAnsi="Times New Roman" w:cs="Times New Roman"/>
                <w:color w:val="000000"/>
                <w:kern w:val="0"/>
                <w:sz w:val="20"/>
                <w:szCs w:val="21"/>
              </w:rPr>
              <w:t>效率</w:t>
            </w:r>
          </w:p>
        </w:tc>
        <w:tc>
          <w:tcPr>
            <w:tcW w:w="708"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w:t>
            </w:r>
          </w:p>
        </w:tc>
        <w:tc>
          <w:tcPr>
            <w:tcW w:w="2675"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输出功率2</w:t>
            </w:r>
            <w:r>
              <w:rPr>
                <w:rFonts w:ascii="Times New Roman" w:hAnsi="Times New Roman" w:cs="Times New Roman"/>
                <w:color w:val="000000"/>
                <w:kern w:val="0"/>
                <w:sz w:val="20"/>
                <w:szCs w:val="21"/>
              </w:rPr>
              <w:t>0%-50%</w:t>
            </w:r>
            <w:r>
              <w:rPr>
                <w:rFonts w:hint="eastAsia" w:ascii="Times New Roman" w:hAnsi="Times New Roman" w:cs="Times New Roman"/>
                <w:color w:val="000000"/>
                <w:kern w:val="0"/>
                <w:sz w:val="20"/>
                <w:szCs w:val="21"/>
              </w:rPr>
              <w:t>：≥</w:t>
            </w:r>
            <w:r>
              <w:rPr>
                <w:rFonts w:hint="eastAsia" w:ascii="Times New Roman" w:hAnsi="Times New Roman" w:cs="Times New Roman"/>
                <w:color w:val="000000"/>
                <w:kern w:val="0"/>
                <w:sz w:val="20"/>
                <w:szCs w:val="21"/>
                <w:lang w:val="en-US" w:eastAsia="zh-CN"/>
              </w:rPr>
              <w:t>89</w:t>
            </w:r>
            <w:r>
              <w:rPr>
                <w:rFonts w:ascii="Times New Roman" w:hAnsi="Times New Roman" w:cs="Times New Roman"/>
                <w:color w:val="000000"/>
                <w:kern w:val="0"/>
                <w:sz w:val="20"/>
                <w:szCs w:val="21"/>
              </w:rPr>
              <w:t>%</w:t>
            </w:r>
          </w:p>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输出功率5</w:t>
            </w:r>
            <w:r>
              <w:rPr>
                <w:rFonts w:ascii="Times New Roman" w:hAnsi="Times New Roman" w:cs="Times New Roman"/>
                <w:color w:val="000000"/>
                <w:kern w:val="0"/>
                <w:sz w:val="20"/>
                <w:szCs w:val="21"/>
              </w:rPr>
              <w:t>0%-100%</w:t>
            </w:r>
            <w:r>
              <w:rPr>
                <w:rFonts w:hint="eastAsia" w:ascii="Times New Roman" w:hAnsi="Times New Roman" w:cs="Times New Roman"/>
                <w:color w:val="000000"/>
                <w:kern w:val="0"/>
                <w:sz w:val="20"/>
                <w:szCs w:val="21"/>
              </w:rPr>
              <w:t>：≥9</w:t>
            </w:r>
            <w:r>
              <w:rPr>
                <w:rFonts w:ascii="Times New Roman" w:hAnsi="Times New Roman" w:cs="Times New Roman"/>
                <w:color w:val="000000"/>
                <w:kern w:val="0"/>
                <w:sz w:val="20"/>
                <w:szCs w:val="21"/>
              </w:rPr>
              <w:t>3%</w:t>
            </w:r>
          </w:p>
        </w:tc>
        <w:tc>
          <w:tcPr>
            <w:tcW w:w="1720"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提供第三方权威机构检测报告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15</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color w:val="000000"/>
                <w:kern w:val="0"/>
                <w:sz w:val="20"/>
                <w:szCs w:val="21"/>
              </w:rPr>
            </w:pPr>
            <w:r>
              <w:rPr>
                <w:rFonts w:hint="eastAsia" w:ascii="Times New Roman" w:hAnsi="Times New Roman" w:cs="仿宋_GB2312"/>
                <w:color w:val="000000"/>
                <w:kern w:val="0"/>
                <w:szCs w:val="24"/>
              </w:rPr>
              <w:t>▲</w:t>
            </w:r>
            <w:r>
              <w:rPr>
                <w:rFonts w:hint="eastAsia" w:ascii="Times New Roman" w:hAnsi="Times New Roman" w:cs="Times New Roman"/>
                <w:color w:val="000000"/>
                <w:kern w:val="0"/>
                <w:sz w:val="20"/>
                <w:szCs w:val="21"/>
              </w:rPr>
              <w:t>噪音</w:t>
            </w:r>
          </w:p>
        </w:tc>
        <w:tc>
          <w:tcPr>
            <w:tcW w:w="708"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dB</w:t>
            </w:r>
          </w:p>
        </w:tc>
        <w:tc>
          <w:tcPr>
            <w:tcW w:w="2675" w:type="dxa"/>
            <w:vAlign w:val="center"/>
          </w:tcPr>
          <w:p>
            <w:pPr>
              <w:jc w:val="center"/>
              <w:rPr>
                <w:rFonts w:ascii="Times New Roman" w:hAnsi="Times New Roman" w:cs="Times New Roman"/>
                <w:color w:val="000000"/>
                <w:kern w:val="0"/>
                <w:sz w:val="20"/>
                <w:szCs w:val="21"/>
              </w:rPr>
            </w:pPr>
            <w:r>
              <w:rPr>
                <w:rFonts w:hint="eastAsia" w:ascii="Times New Roman" w:hAnsi="Times New Roman" w:cs="Times New Roman"/>
                <w:color w:val="000000"/>
                <w:kern w:val="0"/>
                <w:sz w:val="20"/>
                <w:szCs w:val="21"/>
              </w:rPr>
              <w:t>≤6</w:t>
            </w:r>
            <w:r>
              <w:rPr>
                <w:rFonts w:ascii="Times New Roman" w:hAnsi="Times New Roman" w:cs="Times New Roman"/>
                <w:color w:val="000000"/>
                <w:kern w:val="0"/>
                <w:sz w:val="20"/>
                <w:szCs w:val="21"/>
              </w:rPr>
              <w:t>5</w:t>
            </w:r>
          </w:p>
        </w:tc>
        <w:tc>
          <w:tcPr>
            <w:tcW w:w="1720" w:type="dxa"/>
            <w:vAlign w:val="center"/>
          </w:tcPr>
          <w:p>
            <w:pPr>
              <w:jc w:val="center"/>
              <w:rPr>
                <w:rFonts w:ascii="Times New Roman" w:hAnsi="Times New Roman" w:cs="Times New Roman"/>
                <w:color w:val="000000"/>
                <w:kern w:val="0"/>
                <w:sz w:val="20"/>
                <w:szCs w:val="21"/>
              </w:rPr>
            </w:pPr>
            <w:r>
              <w:rPr>
                <w:rFonts w:hint="eastAsia" w:ascii="Times New Roman" w:hAnsi="Times New Roman" w:cs="仿宋_GB2312"/>
                <w:color w:val="000000"/>
                <w:kern w:val="0"/>
                <w:sz w:val="20"/>
                <w:szCs w:val="20"/>
              </w:rPr>
              <w:t>交流输入为额定值，充电机在额定输出功率且内部稳定后，在周围噪音不大于40dB的条件下，距离充电机水平水平位置1米处，测的噪音最大值符合Ⅱ级噪音等级；</w:t>
            </w:r>
            <w:r>
              <w:rPr>
                <w:rFonts w:hint="eastAsia" w:ascii="Times New Roman" w:hAnsi="Times New Roman" w:cs="Times New Roman"/>
                <w:color w:val="000000"/>
                <w:kern w:val="0"/>
                <w:sz w:val="20"/>
                <w:szCs w:val="21"/>
              </w:rPr>
              <w:t>提供第三方权威机构检测报告证明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16</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振荡波抗扰度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3级（1MHz和100kHz）</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17</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静电放电抗扰度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18</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射频电磁场抗扰度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19</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电快速瞬变脉冲抗扰度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20</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浪涌（冲击）抗扰度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21</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工频磁场抗扰度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22</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阻尼振荡磁场抗扰度</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3级</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23</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谐波电流限值要求（THD）</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24</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充电机结构形式</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一体式</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5</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防护等级</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IP54</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6</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有源功率因数校正电路</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带</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7</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直流输出接口</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GB/T20234.3-2015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8</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平均无故障时间</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H</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≥17520</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ascii="Times New Roman" w:hAnsi="Times New Roman" w:cs="Times New Roman"/>
                <w:kern w:val="0"/>
                <w:sz w:val="20"/>
                <w:szCs w:val="21"/>
              </w:rPr>
              <w:t>29</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仿宋_GB2312"/>
                <w:kern w:val="0"/>
                <w:szCs w:val="24"/>
              </w:rPr>
              <w:t>▲</w:t>
            </w:r>
            <w:r>
              <w:rPr>
                <w:rFonts w:hint="eastAsia" w:ascii="Times New Roman" w:hAnsi="Times New Roman" w:cs="Times New Roman"/>
                <w:kern w:val="0"/>
                <w:sz w:val="20"/>
                <w:szCs w:val="21"/>
              </w:rPr>
              <w:t>运行环境温度</w:t>
            </w:r>
          </w:p>
        </w:tc>
        <w:tc>
          <w:tcPr>
            <w:tcW w:w="708"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°C</w:t>
            </w:r>
          </w:p>
        </w:tc>
        <w:tc>
          <w:tcPr>
            <w:tcW w:w="2675"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-2</w:t>
            </w:r>
            <w:r>
              <w:rPr>
                <w:rFonts w:ascii="Times New Roman" w:hAnsi="Times New Roman" w:cs="Times New Roman"/>
                <w:kern w:val="0"/>
                <w:sz w:val="20"/>
                <w:szCs w:val="21"/>
              </w:rPr>
              <w:t>5</w:t>
            </w:r>
            <w:r>
              <w:rPr>
                <w:rFonts w:hint="eastAsia" w:ascii="Times New Roman" w:hAnsi="Times New Roman" w:cs="Times New Roman"/>
                <w:kern w:val="0"/>
                <w:sz w:val="20"/>
                <w:szCs w:val="21"/>
              </w:rPr>
              <w:t>-+5</w:t>
            </w:r>
            <w:r>
              <w:rPr>
                <w:rFonts w:ascii="Times New Roman" w:hAnsi="Times New Roman" w:cs="Times New Roman"/>
                <w:kern w:val="0"/>
                <w:sz w:val="20"/>
                <w:szCs w:val="21"/>
              </w:rPr>
              <w:t>5</w:t>
            </w:r>
          </w:p>
        </w:tc>
        <w:tc>
          <w:tcPr>
            <w:tcW w:w="1720" w:type="dxa"/>
            <w:vAlign w:val="center"/>
          </w:tcPr>
          <w:p>
            <w:pPr>
              <w:jc w:val="center"/>
              <w:rPr>
                <w:rFonts w:ascii="Times New Roman" w:hAnsi="Times New Roman"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ascii="Times New Roman" w:hAnsi="Times New Roman" w:cs="Times New Roman"/>
                <w:kern w:val="0"/>
                <w:sz w:val="20"/>
                <w:szCs w:val="21"/>
              </w:rPr>
            </w:pPr>
            <w:r>
              <w:rPr>
                <w:rFonts w:ascii="Times New Roman" w:hAnsi="Times New Roman" w:cs="Times New Roman"/>
                <w:kern w:val="0"/>
                <w:sz w:val="20"/>
                <w:szCs w:val="21"/>
              </w:rPr>
              <w:t>30</w:t>
            </w:r>
          </w:p>
        </w:tc>
        <w:tc>
          <w:tcPr>
            <w:tcW w:w="892" w:type="dxa"/>
            <w:vMerge w:val="continue"/>
            <w:vAlign w:val="center"/>
          </w:tcPr>
          <w:p>
            <w:pPr>
              <w:jc w:val="center"/>
              <w:rPr>
                <w:rFonts w:ascii="Times New Roman" w:hAnsi="Times New Roman" w:cs="Times New Roman"/>
                <w:kern w:val="0"/>
                <w:sz w:val="20"/>
                <w:szCs w:val="21"/>
              </w:rPr>
            </w:pPr>
          </w:p>
        </w:tc>
        <w:tc>
          <w:tcPr>
            <w:tcW w:w="2383"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通信接口</w:t>
            </w:r>
          </w:p>
        </w:tc>
        <w:tc>
          <w:tcPr>
            <w:tcW w:w="708" w:type="dxa"/>
            <w:vAlign w:val="center"/>
          </w:tcPr>
          <w:p>
            <w:pPr>
              <w:jc w:val="center"/>
              <w:rPr>
                <w:rFonts w:ascii="Times New Roman" w:hAnsi="Times New Roman" w:cs="Times New Roman"/>
                <w:kern w:val="0"/>
                <w:sz w:val="20"/>
                <w:szCs w:val="21"/>
              </w:rPr>
            </w:pPr>
          </w:p>
        </w:tc>
        <w:tc>
          <w:tcPr>
            <w:tcW w:w="2675" w:type="dxa"/>
            <w:vAlign w:val="center"/>
          </w:tcPr>
          <w:p>
            <w:pPr>
              <w:jc w:val="center"/>
              <w:rPr>
                <w:rStyle w:val="19"/>
                <w:rFonts w:hint="default" w:ascii="Times New Roman" w:hAnsi="Times New Roman" w:cs="仿宋_GB2312"/>
                <w:kern w:val="0"/>
                <w:sz w:val="21"/>
                <w:szCs w:val="21"/>
              </w:rPr>
            </w:pPr>
            <w:r>
              <w:rPr>
                <w:rStyle w:val="19"/>
                <w:rFonts w:hint="default" w:ascii="Times New Roman" w:hAnsi="Times New Roman" w:cs="仿宋_GB2312"/>
                <w:kern w:val="0"/>
                <w:sz w:val="21"/>
                <w:szCs w:val="21"/>
              </w:rPr>
              <w:t>以太网，可选配2G/3G/4G全网通模块</w:t>
            </w:r>
          </w:p>
        </w:tc>
        <w:tc>
          <w:tcPr>
            <w:tcW w:w="1720" w:type="dxa"/>
            <w:vAlign w:val="center"/>
          </w:tcPr>
          <w:p>
            <w:pPr>
              <w:jc w:val="center"/>
              <w:rPr>
                <w:rFonts w:ascii="Times New Roman" w:hAnsi="Times New Roman" w:cs="Times New Roman"/>
                <w:kern w:val="0"/>
                <w:sz w:val="20"/>
                <w:szCs w:val="21"/>
              </w:rPr>
            </w:pPr>
          </w:p>
        </w:tc>
      </w:tr>
    </w:tbl>
    <w:p>
      <w:pPr>
        <w:rPr>
          <w:rFonts w:eastAsia="等线"/>
        </w:rPr>
      </w:pPr>
    </w:p>
    <w:p>
      <w:pPr>
        <w:widowControl/>
        <w:jc w:val="left"/>
        <w:rPr>
          <w:rFonts w:ascii="宋体" w:hAnsi="宋体"/>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等线 中文">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315"/>
        </w:tabs>
        <w:ind w:left="712" w:firstLine="23"/>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1">
    <w:nsid w:val="00000002"/>
    <w:multiLevelType w:val="multilevel"/>
    <w:tmpl w:val="00000002"/>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0000003"/>
    <w:multiLevelType w:val="multilevel"/>
    <w:tmpl w:val="00000003"/>
    <w:lvl w:ilvl="0" w:tentative="0">
      <w:start w:val="1"/>
      <w:numFmt w:val="lowerLetter"/>
      <w:lvlText w:val="%1)"/>
      <w:lvlJc w:val="left"/>
      <w:pPr>
        <w:tabs>
          <w:tab w:val="left" w:pos="315"/>
        </w:tabs>
        <w:ind w:left="712" w:firstLine="23"/>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3">
    <w:nsid w:val="00000004"/>
    <w:multiLevelType w:val="multilevel"/>
    <w:tmpl w:val="00000004"/>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05"/>
    <w:multiLevelType w:val="multilevel"/>
    <w:tmpl w:val="00000005"/>
    <w:lvl w:ilvl="0" w:tentative="0">
      <w:start w:val="1"/>
      <w:numFmt w:val="lowerLetter"/>
      <w:lvlText w:val="%1)"/>
      <w:lvlJc w:val="left"/>
      <w:pPr>
        <w:tabs>
          <w:tab w:val="left" w:pos="315"/>
        </w:tabs>
        <w:ind w:left="712" w:firstLine="23"/>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5">
    <w:nsid w:val="00000006"/>
    <w:multiLevelType w:val="multilevel"/>
    <w:tmpl w:val="00000006"/>
    <w:lvl w:ilvl="0" w:tentative="0">
      <w:start w:val="1"/>
      <w:numFmt w:val="lowerLetter"/>
      <w:lvlText w:val="%1)"/>
      <w:lvlJc w:val="left"/>
      <w:pPr>
        <w:tabs>
          <w:tab w:val="left" w:pos="315"/>
        </w:tabs>
        <w:ind w:left="712" w:firstLine="23"/>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6">
    <w:nsid w:val="00000007"/>
    <w:multiLevelType w:val="multilevel"/>
    <w:tmpl w:val="00000007"/>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8"/>
    <w:multiLevelType w:val="multilevel"/>
    <w:tmpl w:val="00000008"/>
    <w:lvl w:ilvl="0" w:tentative="0">
      <w:start w:val="1"/>
      <w:numFmt w:val="lowerLetter"/>
      <w:lvlText w:val="%1)"/>
      <w:lvlJc w:val="left"/>
      <w:pPr>
        <w:tabs>
          <w:tab w:val="left" w:pos="315"/>
        </w:tabs>
        <w:ind w:left="712" w:firstLine="23"/>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8">
    <w:nsid w:val="00000009"/>
    <w:multiLevelType w:val="multilevel"/>
    <w:tmpl w:val="00000009"/>
    <w:lvl w:ilvl="0" w:tentative="0">
      <w:start w:val="1"/>
      <w:numFmt w:val="lowerLetter"/>
      <w:lvlText w:val="%1)"/>
      <w:lvlJc w:val="left"/>
      <w:pPr>
        <w:tabs>
          <w:tab w:val="left" w:pos="315"/>
        </w:tabs>
        <w:ind w:left="712" w:firstLine="23"/>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9">
    <w:nsid w:val="0000000A"/>
    <w:multiLevelType w:val="multilevel"/>
    <w:tmpl w:val="0000000A"/>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F624F41"/>
    <w:multiLevelType w:val="multilevel"/>
    <w:tmpl w:val="3F624F41"/>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0"/>
  </w:num>
  <w:num w:numId="2">
    <w:abstractNumId w:val="3"/>
  </w:num>
  <w:num w:numId="3">
    <w:abstractNumId w:val="1"/>
  </w:num>
  <w:num w:numId="4">
    <w:abstractNumId w:val="9"/>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1A"/>
    <w:rsid w:val="0009737B"/>
    <w:rsid w:val="001B712B"/>
    <w:rsid w:val="004A0900"/>
    <w:rsid w:val="004A4691"/>
    <w:rsid w:val="0051511A"/>
    <w:rsid w:val="00DE2786"/>
    <w:rsid w:val="023359A9"/>
    <w:rsid w:val="039A3CB5"/>
    <w:rsid w:val="11EE16DD"/>
    <w:rsid w:val="175B0ECE"/>
    <w:rsid w:val="191D5899"/>
    <w:rsid w:val="1CE8429B"/>
    <w:rsid w:val="2D9C115A"/>
    <w:rsid w:val="4DAB4C2D"/>
    <w:rsid w:val="523C41DA"/>
    <w:rsid w:val="6DF33EF6"/>
    <w:rsid w:val="7B23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等线" w:hAnsi="等线" w:eastAsia="宋体" w:cs="宋体"/>
      <w:kern w:val="2"/>
      <w:sz w:val="24"/>
      <w:szCs w:val="22"/>
      <w:lang w:val="en-US" w:eastAsia="zh-CN" w:bidi="ar-SA"/>
    </w:rPr>
  </w:style>
  <w:style w:type="paragraph" w:styleId="2">
    <w:name w:val="heading 2"/>
    <w:basedOn w:val="1"/>
    <w:next w:val="1"/>
    <w:link w:val="12"/>
    <w:qFormat/>
    <w:uiPriority w:val="9"/>
    <w:pPr>
      <w:keepNext/>
      <w:keepLines/>
      <w:jc w:val="left"/>
      <w:outlineLvl w:val="1"/>
    </w:pPr>
    <w:rPr>
      <w:rFonts w:ascii="等线 Light" w:hAnsi="等线 Light" w:eastAsia="黑体"/>
      <w:b/>
      <w:bCs/>
      <w:sz w:val="30"/>
      <w:szCs w:val="32"/>
    </w:rPr>
  </w:style>
  <w:style w:type="paragraph" w:styleId="3">
    <w:name w:val="heading 3"/>
    <w:basedOn w:val="1"/>
    <w:next w:val="1"/>
    <w:link w:val="13"/>
    <w:qFormat/>
    <w:uiPriority w:val="9"/>
    <w:pPr>
      <w:keepNext/>
      <w:keepLines/>
      <w:jc w:val="left"/>
      <w:outlineLvl w:val="2"/>
    </w:pPr>
    <w:rPr>
      <w:rFonts w:eastAsia="黑体"/>
      <w:b/>
      <w:bCs/>
      <w:sz w:val="28"/>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5"/>
    <w:qFormat/>
    <w:uiPriority w:val="99"/>
    <w:pPr>
      <w:snapToGrid w:val="0"/>
      <w:spacing w:line="400" w:lineRule="atLeast"/>
      <w:ind w:left="2000" w:firstLine="425"/>
    </w:pPr>
    <w:rPr>
      <w:rFonts w:ascii="宋体"/>
      <w:sz w:val="28"/>
      <w:szCs w:val="20"/>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2"/>
    <w:qFormat/>
    <w:uiPriority w:val="9"/>
    <w:rPr>
      <w:rFonts w:ascii="等线 Light" w:hAnsi="等线 Light" w:eastAsia="黑体" w:cs="宋体"/>
      <w:b/>
      <w:bCs/>
      <w:sz w:val="30"/>
      <w:szCs w:val="32"/>
    </w:rPr>
  </w:style>
  <w:style w:type="character" w:customStyle="1" w:styleId="13">
    <w:name w:val="标题 3 字符"/>
    <w:basedOn w:val="9"/>
    <w:link w:val="3"/>
    <w:qFormat/>
    <w:uiPriority w:val="9"/>
    <w:rPr>
      <w:rFonts w:eastAsia="黑体"/>
      <w:b/>
      <w:bCs/>
      <w:sz w:val="28"/>
      <w:szCs w:val="32"/>
    </w:rPr>
  </w:style>
  <w:style w:type="paragraph" w:styleId="14">
    <w:name w:val="List Paragraph"/>
    <w:basedOn w:val="1"/>
    <w:link w:val="20"/>
    <w:qFormat/>
    <w:uiPriority w:val="34"/>
    <w:pPr>
      <w:ind w:firstLine="420" w:firstLineChars="200"/>
    </w:pPr>
  </w:style>
  <w:style w:type="character" w:customStyle="1" w:styleId="15">
    <w:name w:val="正文缩进 字符"/>
    <w:link w:val="4"/>
    <w:qFormat/>
    <w:uiPriority w:val="99"/>
    <w:rPr>
      <w:rFonts w:ascii="宋体" w:eastAsia="宋体"/>
      <w:sz w:val="28"/>
      <w:szCs w:val="20"/>
    </w:rPr>
  </w:style>
  <w:style w:type="paragraph" w:customStyle="1" w:styleId="16">
    <w:name w:val="列出段落11"/>
    <w:basedOn w:val="1"/>
    <w:qFormat/>
    <w:uiPriority w:val="99"/>
    <w:pPr>
      <w:spacing w:line="240" w:lineRule="auto"/>
      <w:ind w:firstLine="420" w:firstLineChars="200"/>
    </w:pPr>
    <w:rPr>
      <w:rFonts w:ascii="Calibri" w:hAnsi="Calibri"/>
      <w:sz w:val="21"/>
    </w:rPr>
  </w:style>
  <w:style w:type="character" w:customStyle="1" w:styleId="17">
    <w:name w:val="正文缩进 Char1"/>
    <w:link w:val="18"/>
    <w:qFormat/>
    <w:uiPriority w:val="0"/>
    <w:rPr>
      <w:rFonts w:ascii="宋体"/>
    </w:rPr>
  </w:style>
  <w:style w:type="paragraph" w:customStyle="1" w:styleId="18">
    <w:name w:val="首行缩进"/>
    <w:basedOn w:val="1"/>
    <w:link w:val="17"/>
    <w:qFormat/>
    <w:uiPriority w:val="0"/>
    <w:pPr>
      <w:ind w:firstLine="420" w:firstLineChars="200"/>
    </w:pPr>
    <w:rPr>
      <w:rFonts w:ascii="宋体" w:eastAsia="等线"/>
      <w:sz w:val="21"/>
    </w:rPr>
  </w:style>
  <w:style w:type="character" w:customStyle="1" w:styleId="19">
    <w:name w:val="A5"/>
    <w:qFormat/>
    <w:uiPriority w:val="99"/>
    <w:rPr>
      <w:rFonts w:hint="eastAsia"/>
      <w:sz w:val="16"/>
    </w:rPr>
  </w:style>
  <w:style w:type="character" w:customStyle="1" w:styleId="20">
    <w:name w:val="列表段落 字符"/>
    <w:link w:val="14"/>
    <w:qFormat/>
    <w:uiPriority w:val="34"/>
    <w:rPr>
      <w:rFonts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9F9BA-A014-49AE-8896-3B358E5FBD6F}">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6625</Words>
  <Characters>8124</Characters>
  <Lines>65</Lines>
  <Paragraphs>18</Paragraphs>
  <TotalTime>88</TotalTime>
  <ScaleCrop>false</ScaleCrop>
  <LinksUpToDate>false</LinksUpToDate>
  <CharactersWithSpaces>8258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2021-07-05T18:12:00Z</dcterms:created>
  <dc:creator>Wang Yi</dc:creator>
  <cp:lastModifiedBy>Administrator</cp:lastModifiedBy>
  <cp:lastPrinted>2021-07-05T18:12:00Z</cp:lastPrinted>
  <dcterms:modified xsi:type="dcterms:W3CDTF">2022-04-02T07:57:04Z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DC3CA7ABFBDC471B96C7173DB71E703A</vt:lpwstr>
  </property>
</Properties>
</file>